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B4D3C" w14:textId="77777777" w:rsidR="00814E40" w:rsidRPr="00814E40" w:rsidRDefault="00814E40">
      <w:pPr>
        <w:rPr>
          <w:rFonts w:ascii="Montserrat" w:hAnsi="Montserrat"/>
          <w:b/>
          <w:bCs/>
          <w:sz w:val="20"/>
          <w:u w:val="single"/>
        </w:rPr>
      </w:pPr>
      <w:r w:rsidRPr="00814E40">
        <w:rPr>
          <w:rFonts w:ascii="Montserrat" w:hAnsi="Montserrat"/>
          <w:b/>
          <w:bCs/>
          <w:sz w:val="20"/>
          <w:u w:val="single"/>
        </w:rPr>
        <w:t>Post copy</w:t>
      </w:r>
    </w:p>
    <w:p w14:paraId="64C544F1" w14:textId="77777777" w:rsidR="00814E40" w:rsidRDefault="00814E40">
      <w:pPr>
        <w:rPr>
          <w:rFonts w:ascii="Montserrat" w:hAnsi="Montserrat"/>
          <w:b/>
          <w:bCs/>
          <w:sz w:val="20"/>
        </w:rPr>
      </w:pPr>
    </w:p>
    <w:p w14:paraId="4279DE6A" w14:textId="6D5EB150" w:rsidR="00814E40" w:rsidRPr="00814E40" w:rsidRDefault="00814E40">
      <w:pPr>
        <w:rPr>
          <w:rFonts w:ascii="Montserrat" w:hAnsi="Montserrat"/>
          <w:b/>
          <w:bCs/>
          <w:sz w:val="20"/>
        </w:rPr>
      </w:pPr>
      <w:r w:rsidRPr="00814E40">
        <w:rPr>
          <w:rFonts w:ascii="Montserrat" w:hAnsi="Montserrat"/>
          <w:b/>
          <w:bCs/>
          <w:sz w:val="20"/>
        </w:rPr>
        <w:t>Option 1:</w:t>
      </w:r>
    </w:p>
    <w:p w14:paraId="3A140059" w14:textId="2C5E1C64" w:rsidR="00814E40" w:rsidRPr="00814E40" w:rsidRDefault="00814E40">
      <w:pPr>
        <w:rPr>
          <w:rFonts w:ascii="Montserrat" w:hAnsi="Montserrat"/>
          <w:b/>
          <w:bCs/>
          <w:sz w:val="20"/>
        </w:rPr>
      </w:pPr>
    </w:p>
    <w:p w14:paraId="3173FBCD" w14:textId="2EC1863B" w:rsidR="00814E40" w:rsidRPr="000D6555" w:rsidRDefault="00814E40" w:rsidP="00814E40">
      <w:pPr>
        <w:rPr>
          <w:rFonts w:ascii="Montserrat" w:hAnsi="Montserrat"/>
          <w:b/>
          <w:bCs/>
          <w:color w:val="0070C0"/>
          <w:sz w:val="20"/>
        </w:rPr>
      </w:pPr>
      <w:r w:rsidRPr="00814E40">
        <w:rPr>
          <w:rStyle w:val="A1"/>
          <w:rFonts w:ascii="Montserrat" w:hAnsi="Montserrat"/>
          <w:sz w:val="20"/>
          <w:szCs w:val="20"/>
        </w:rPr>
        <w:t xml:space="preserve">When you’re looking for tools to help you serve older adults in topics like dietary guidelines, wellness and more, start with us. Download our new Oral Health Guide for Older Adults here: </w:t>
      </w:r>
      <w:r w:rsidRPr="000D6555">
        <w:rPr>
          <w:rStyle w:val="A1"/>
          <w:rFonts w:ascii="Montserrat" w:hAnsi="Montserrat"/>
          <w:i/>
          <w:iCs/>
          <w:color w:val="0070C0"/>
          <w:sz w:val="20"/>
          <w:szCs w:val="20"/>
        </w:rPr>
        <w:t>&lt;link&gt;</w:t>
      </w:r>
    </w:p>
    <w:p w14:paraId="079FC422" w14:textId="77777777" w:rsidR="00814E40" w:rsidRPr="00814E40" w:rsidRDefault="00814E40">
      <w:pPr>
        <w:rPr>
          <w:rFonts w:ascii="Montserrat" w:hAnsi="Montserrat"/>
          <w:b/>
          <w:bCs/>
          <w:sz w:val="20"/>
        </w:rPr>
      </w:pPr>
    </w:p>
    <w:p w14:paraId="5B52BCC9" w14:textId="77777777" w:rsidR="00814E40" w:rsidRPr="00814E40" w:rsidRDefault="00814E40">
      <w:pPr>
        <w:rPr>
          <w:rFonts w:ascii="Montserrat" w:hAnsi="Montserrat"/>
          <w:b/>
          <w:bCs/>
          <w:sz w:val="20"/>
        </w:rPr>
      </w:pPr>
    </w:p>
    <w:p w14:paraId="6A04BEF1" w14:textId="7D367F60" w:rsidR="00814E40" w:rsidRPr="00814E40" w:rsidRDefault="00814E40">
      <w:pPr>
        <w:rPr>
          <w:rFonts w:ascii="Montserrat" w:hAnsi="Montserrat"/>
          <w:b/>
          <w:bCs/>
          <w:sz w:val="20"/>
        </w:rPr>
      </w:pPr>
      <w:r w:rsidRPr="00814E40">
        <w:rPr>
          <w:rFonts w:ascii="Montserrat" w:hAnsi="Montserrat"/>
          <w:b/>
          <w:bCs/>
          <w:sz w:val="20"/>
        </w:rPr>
        <w:t>Option 2:</w:t>
      </w:r>
    </w:p>
    <w:p w14:paraId="32E100E1" w14:textId="7CEB8224" w:rsidR="00814E40" w:rsidRPr="00814E40" w:rsidRDefault="00814E40">
      <w:pPr>
        <w:rPr>
          <w:rFonts w:ascii="Montserrat" w:hAnsi="Montserrat"/>
          <w:b/>
          <w:bCs/>
          <w:sz w:val="20"/>
        </w:rPr>
      </w:pPr>
    </w:p>
    <w:p w14:paraId="71EC8713" w14:textId="51473EC1" w:rsidR="00814E40" w:rsidRPr="00814E40" w:rsidRDefault="00814E40" w:rsidP="00814E40">
      <w:pPr>
        <w:rPr>
          <w:rFonts w:ascii="Montserrat" w:hAnsi="Montserrat"/>
          <w:b/>
          <w:bCs/>
          <w:sz w:val="20"/>
        </w:rPr>
      </w:pPr>
      <w:r w:rsidRPr="00814E40">
        <w:rPr>
          <w:rStyle w:val="A1"/>
          <w:rFonts w:ascii="Montserrat" w:hAnsi="Montserrat"/>
          <w:sz w:val="20"/>
          <w:szCs w:val="20"/>
        </w:rPr>
        <w:t xml:space="preserve">Want to help keep your clients’ teeth and gums healthy? Our Oral Health for Older Adults guide has tip after tip that can help! See the guide here: </w:t>
      </w:r>
      <w:r w:rsidRPr="000D6555">
        <w:rPr>
          <w:rStyle w:val="A1"/>
          <w:rFonts w:ascii="Montserrat" w:hAnsi="Montserrat"/>
          <w:i/>
          <w:iCs/>
          <w:color w:val="0070C0"/>
          <w:sz w:val="20"/>
          <w:szCs w:val="20"/>
        </w:rPr>
        <w:t>&lt;link&gt;</w:t>
      </w:r>
    </w:p>
    <w:p w14:paraId="4399B3F4" w14:textId="77777777" w:rsidR="00814E40" w:rsidRPr="00814E40" w:rsidRDefault="00814E40">
      <w:pPr>
        <w:rPr>
          <w:rFonts w:ascii="Montserrat" w:hAnsi="Montserrat"/>
          <w:b/>
          <w:bCs/>
          <w:sz w:val="20"/>
        </w:rPr>
      </w:pPr>
    </w:p>
    <w:p w14:paraId="766A3F4C" w14:textId="7BDCBD3B" w:rsidR="00C82BAD" w:rsidRPr="00814E40" w:rsidRDefault="00C82BAD">
      <w:pPr>
        <w:rPr>
          <w:rFonts w:ascii="Montserrat" w:hAnsi="Montserrat"/>
          <w:b/>
          <w:bCs/>
          <w:sz w:val="20"/>
        </w:rPr>
      </w:pPr>
    </w:p>
    <w:p w14:paraId="5E54801C" w14:textId="69365BA0" w:rsidR="00C82BAD" w:rsidRPr="00814E40" w:rsidRDefault="00C82BAD">
      <w:pPr>
        <w:rPr>
          <w:rFonts w:ascii="Montserrat" w:hAnsi="Montserrat"/>
          <w:b/>
          <w:bCs/>
          <w:sz w:val="20"/>
        </w:rPr>
      </w:pPr>
      <w:r w:rsidRPr="00814E40">
        <w:rPr>
          <w:rFonts w:ascii="Montserrat" w:hAnsi="Montserrat"/>
          <w:b/>
          <w:bCs/>
          <w:sz w:val="20"/>
        </w:rPr>
        <w:t xml:space="preserve">Option </w:t>
      </w:r>
      <w:r w:rsidR="00814E40" w:rsidRPr="00814E40">
        <w:rPr>
          <w:rFonts w:ascii="Montserrat" w:hAnsi="Montserrat"/>
          <w:b/>
          <w:bCs/>
          <w:sz w:val="20"/>
        </w:rPr>
        <w:t>3</w:t>
      </w:r>
      <w:r w:rsidRPr="00814E40">
        <w:rPr>
          <w:rFonts w:ascii="Montserrat" w:hAnsi="Montserrat"/>
          <w:b/>
          <w:bCs/>
          <w:sz w:val="20"/>
        </w:rPr>
        <w:t>:</w:t>
      </w:r>
    </w:p>
    <w:p w14:paraId="77E08299" w14:textId="77777777" w:rsidR="00CE2C28" w:rsidRPr="00814E40" w:rsidRDefault="00CE2C28" w:rsidP="00CE2C28">
      <w:pPr>
        <w:rPr>
          <w:rFonts w:ascii="Montserrat" w:hAnsi="Montserrat"/>
          <w:sz w:val="20"/>
        </w:rPr>
      </w:pPr>
    </w:p>
    <w:p w14:paraId="7AFF1B6B" w14:textId="3A3150C2" w:rsidR="00CE2C28" w:rsidRPr="000D6555" w:rsidRDefault="00CE2C28" w:rsidP="00CE2C28">
      <w:pPr>
        <w:rPr>
          <w:rFonts w:ascii="Montserrat" w:hAnsi="Montserrat"/>
          <w:color w:val="0070C0"/>
          <w:sz w:val="20"/>
        </w:rPr>
      </w:pPr>
      <w:r w:rsidRPr="00814E40">
        <w:rPr>
          <w:rFonts w:ascii="Montserrat" w:hAnsi="Montserrat"/>
          <w:sz w:val="20"/>
        </w:rPr>
        <w:t xml:space="preserve">It’s important for older adults to visit the dentist at least once a year, </w:t>
      </w:r>
      <w:proofErr w:type="gramStart"/>
      <w:r w:rsidRPr="00814E40">
        <w:rPr>
          <w:rFonts w:ascii="Montserrat" w:hAnsi="Montserrat"/>
          <w:sz w:val="20"/>
        </w:rPr>
        <w:t>regardless</w:t>
      </w:r>
      <w:proofErr w:type="gramEnd"/>
      <w:r w:rsidRPr="00814E40">
        <w:rPr>
          <w:rFonts w:ascii="Montserrat" w:hAnsi="Montserrat"/>
          <w:sz w:val="20"/>
        </w:rPr>
        <w:t xml:space="preserve"> if they have teeth or dentures. </w:t>
      </w:r>
      <w:r w:rsidRPr="00814E40">
        <w:rPr>
          <w:rFonts w:ascii="Montserrat" w:eastAsiaTheme="minorHAnsi" w:hAnsi="Montserrat" w:cs="ÍΩ÷'E8˛"/>
          <w:sz w:val="20"/>
        </w:rPr>
        <w:t xml:space="preserve">See </w:t>
      </w:r>
      <w:r w:rsidRPr="00814E40">
        <w:rPr>
          <w:rFonts w:ascii="Montserrat" w:hAnsi="Montserrat"/>
          <w:sz w:val="20"/>
        </w:rPr>
        <w:t xml:space="preserve">our Oral Health for Older Adults guide for more tips: </w:t>
      </w:r>
      <w:r w:rsidR="00814E40" w:rsidRPr="000D6555">
        <w:rPr>
          <w:rStyle w:val="A1"/>
          <w:rFonts w:ascii="Montserrat" w:hAnsi="Montserrat"/>
          <w:i/>
          <w:iCs/>
          <w:color w:val="0070C0"/>
          <w:sz w:val="20"/>
          <w:szCs w:val="20"/>
        </w:rPr>
        <w:t>&lt;link&gt;</w:t>
      </w:r>
    </w:p>
    <w:p w14:paraId="07490CBA" w14:textId="3E083FF2" w:rsidR="00CE2C28" w:rsidRPr="00814E40" w:rsidRDefault="00CE2C28" w:rsidP="00CE2C28">
      <w:pPr>
        <w:rPr>
          <w:rFonts w:ascii="Montserrat" w:hAnsi="Montserrat"/>
          <w:sz w:val="20"/>
        </w:rPr>
      </w:pPr>
    </w:p>
    <w:p w14:paraId="515A56AE" w14:textId="120122B5" w:rsidR="00CE2C28" w:rsidRPr="00814E40" w:rsidRDefault="00CE2C28" w:rsidP="00CE2C28">
      <w:pPr>
        <w:rPr>
          <w:rFonts w:ascii="Montserrat" w:hAnsi="Montserrat"/>
          <w:sz w:val="20"/>
        </w:rPr>
      </w:pPr>
    </w:p>
    <w:p w14:paraId="11BC238F" w14:textId="1372D05E" w:rsidR="00CE2C28" w:rsidRPr="00814E40" w:rsidRDefault="00CE2C28" w:rsidP="00CE2C28">
      <w:pPr>
        <w:rPr>
          <w:rFonts w:ascii="Montserrat" w:hAnsi="Montserrat"/>
          <w:b/>
          <w:bCs/>
          <w:sz w:val="20"/>
        </w:rPr>
      </w:pPr>
      <w:r w:rsidRPr="00814E40">
        <w:rPr>
          <w:rFonts w:ascii="Montserrat" w:hAnsi="Montserrat"/>
          <w:b/>
          <w:bCs/>
          <w:sz w:val="20"/>
        </w:rPr>
        <w:t xml:space="preserve">Option </w:t>
      </w:r>
      <w:r w:rsidR="00814E40" w:rsidRPr="00814E40">
        <w:rPr>
          <w:rFonts w:ascii="Montserrat" w:hAnsi="Montserrat"/>
          <w:b/>
          <w:bCs/>
          <w:sz w:val="20"/>
        </w:rPr>
        <w:t>4</w:t>
      </w:r>
      <w:r w:rsidRPr="00814E40">
        <w:rPr>
          <w:rFonts w:ascii="Montserrat" w:hAnsi="Montserrat"/>
          <w:b/>
          <w:bCs/>
          <w:sz w:val="20"/>
        </w:rPr>
        <w:t>:</w:t>
      </w:r>
    </w:p>
    <w:p w14:paraId="59946E5B" w14:textId="77777777" w:rsidR="00CE2C28" w:rsidRPr="00814E40" w:rsidRDefault="00CE2C28" w:rsidP="00CE2C28">
      <w:pPr>
        <w:rPr>
          <w:rFonts w:ascii="Montserrat" w:hAnsi="Montserrat"/>
          <w:sz w:val="20"/>
        </w:rPr>
      </w:pPr>
    </w:p>
    <w:p w14:paraId="2E5A833C" w14:textId="22642D57" w:rsidR="00CE2C28" w:rsidRPr="00814E40" w:rsidRDefault="00CE2C28" w:rsidP="00CE2C28">
      <w:pPr>
        <w:autoSpaceDE w:val="0"/>
        <w:autoSpaceDN w:val="0"/>
        <w:adjustRightInd w:val="0"/>
        <w:rPr>
          <w:rFonts w:ascii="Montserrat" w:eastAsiaTheme="minorHAnsi" w:hAnsi="Montserrat" w:cs="ÍΩ÷'E8˛"/>
          <w:sz w:val="20"/>
        </w:rPr>
      </w:pPr>
      <w:r w:rsidRPr="00814E40">
        <w:rPr>
          <w:rFonts w:ascii="Montserrat" w:hAnsi="Montserrat"/>
          <w:sz w:val="20"/>
        </w:rPr>
        <w:t xml:space="preserve">Brushing </w:t>
      </w:r>
      <w:r w:rsidRPr="00814E40">
        <w:rPr>
          <w:rFonts w:ascii="Montserrat" w:eastAsiaTheme="minorHAnsi" w:hAnsi="Montserrat"/>
          <w:sz w:val="20"/>
        </w:rPr>
        <w:t xml:space="preserve">teeth thoroughly </w:t>
      </w:r>
      <w:r w:rsidR="00854422" w:rsidRPr="00814E40">
        <w:rPr>
          <w:rFonts w:ascii="Montserrat" w:eastAsiaTheme="minorHAnsi" w:hAnsi="Montserrat"/>
          <w:sz w:val="20"/>
        </w:rPr>
        <w:t xml:space="preserve">with fluoride toothpaste </w:t>
      </w:r>
      <w:r w:rsidRPr="00814E40">
        <w:rPr>
          <w:rFonts w:ascii="Montserrat" w:eastAsiaTheme="minorHAnsi" w:hAnsi="Montserrat"/>
          <w:sz w:val="20"/>
        </w:rPr>
        <w:t xml:space="preserve">twice a day </w:t>
      </w:r>
      <w:r w:rsidRPr="00814E40">
        <w:rPr>
          <w:rFonts w:ascii="Montserrat" w:eastAsiaTheme="minorHAnsi" w:hAnsi="Montserrat" w:cs="ÍΩ÷'E8˛"/>
          <w:sz w:val="20"/>
        </w:rPr>
        <w:t xml:space="preserve">and flossing once a day </w:t>
      </w:r>
    </w:p>
    <w:p w14:paraId="61695708" w14:textId="789F9E10" w:rsidR="00CE2C28" w:rsidRPr="00814E40" w:rsidRDefault="00CE2C28" w:rsidP="00CE2C28">
      <w:pPr>
        <w:rPr>
          <w:rFonts w:ascii="Montserrat" w:hAnsi="Montserrat"/>
          <w:sz w:val="20"/>
        </w:rPr>
      </w:pPr>
      <w:r w:rsidRPr="00814E40">
        <w:rPr>
          <w:rFonts w:ascii="Montserrat" w:eastAsiaTheme="minorHAnsi" w:hAnsi="Montserrat" w:cs="ÍΩ÷'E8˛"/>
          <w:sz w:val="20"/>
        </w:rPr>
        <w:t xml:space="preserve">can help older adults maintain better oral health. See </w:t>
      </w:r>
      <w:r w:rsidRPr="00814E40">
        <w:rPr>
          <w:rFonts w:ascii="Montserrat" w:hAnsi="Montserrat"/>
          <w:sz w:val="20"/>
        </w:rPr>
        <w:t xml:space="preserve">our Oral Health for Older Adults guide for more tips: </w:t>
      </w:r>
      <w:r w:rsidR="00814E40" w:rsidRPr="000D6555">
        <w:rPr>
          <w:rStyle w:val="A1"/>
          <w:rFonts w:ascii="Montserrat" w:hAnsi="Montserrat"/>
          <w:i/>
          <w:iCs/>
          <w:color w:val="0070C0"/>
          <w:sz w:val="20"/>
          <w:szCs w:val="20"/>
        </w:rPr>
        <w:t>&lt;link&gt;</w:t>
      </w:r>
    </w:p>
    <w:p w14:paraId="075E8D2B" w14:textId="36B06191" w:rsidR="00CE2C28" w:rsidRPr="00814E40" w:rsidRDefault="00CE2C28" w:rsidP="00C82BAD">
      <w:pPr>
        <w:rPr>
          <w:rFonts w:ascii="Montserrat" w:hAnsi="Montserrat"/>
          <w:i/>
          <w:iCs/>
          <w:sz w:val="20"/>
        </w:rPr>
      </w:pPr>
    </w:p>
    <w:p w14:paraId="279BD317" w14:textId="1FFDE3E9" w:rsidR="00814E40" w:rsidRPr="00814E40" w:rsidRDefault="00814E40" w:rsidP="00C82BAD">
      <w:pPr>
        <w:rPr>
          <w:rFonts w:ascii="Montserrat" w:hAnsi="Montserrat"/>
          <w:i/>
          <w:iCs/>
          <w:sz w:val="20"/>
        </w:rPr>
      </w:pPr>
    </w:p>
    <w:p w14:paraId="6A1D3137" w14:textId="1D3CD9DC" w:rsidR="00814E40" w:rsidRPr="00814E40" w:rsidRDefault="00814E40" w:rsidP="00C82BAD">
      <w:pPr>
        <w:rPr>
          <w:rFonts w:ascii="Montserrat" w:hAnsi="Montserrat"/>
          <w:b/>
          <w:bCs/>
          <w:sz w:val="20"/>
        </w:rPr>
      </w:pPr>
      <w:r w:rsidRPr="00814E40">
        <w:rPr>
          <w:rFonts w:ascii="Montserrat" w:hAnsi="Montserrat"/>
          <w:b/>
          <w:bCs/>
          <w:sz w:val="20"/>
        </w:rPr>
        <w:t>Option 5:</w:t>
      </w:r>
    </w:p>
    <w:p w14:paraId="427E942E" w14:textId="0D077897" w:rsidR="00814E40" w:rsidRPr="00814E40" w:rsidRDefault="00814E40" w:rsidP="00C82BAD">
      <w:pPr>
        <w:rPr>
          <w:rFonts w:ascii="Montserrat" w:hAnsi="Montserrat"/>
          <w:i/>
          <w:iCs/>
          <w:sz w:val="20"/>
        </w:rPr>
      </w:pPr>
    </w:p>
    <w:p w14:paraId="72A9DE18" w14:textId="278CBAD0" w:rsidR="00814E40" w:rsidRPr="000D6555" w:rsidRDefault="00814E40" w:rsidP="00C82BAD">
      <w:pPr>
        <w:rPr>
          <w:rStyle w:val="A1"/>
          <w:rFonts w:ascii="Montserrat" w:hAnsi="Montserrat"/>
          <w:color w:val="0070C0"/>
          <w:sz w:val="20"/>
          <w:szCs w:val="20"/>
        </w:rPr>
      </w:pPr>
      <w:r w:rsidRPr="00814E40">
        <w:rPr>
          <w:rStyle w:val="A1"/>
          <w:rFonts w:ascii="Montserrat" w:hAnsi="Montserrat"/>
          <w:sz w:val="20"/>
          <w:szCs w:val="20"/>
        </w:rPr>
        <w:t xml:space="preserve">Oranges. Tomatoes. Low-fat milk and more. Foods rich in vitamin C and calcium help improve oral health in older adults. See our Oral Health for Older Adults guide for more tips: </w:t>
      </w:r>
      <w:r w:rsidRPr="000D6555">
        <w:rPr>
          <w:rStyle w:val="A1"/>
          <w:rFonts w:ascii="Montserrat" w:hAnsi="Montserrat"/>
          <w:i/>
          <w:iCs/>
          <w:color w:val="0070C0"/>
          <w:sz w:val="20"/>
          <w:szCs w:val="20"/>
        </w:rPr>
        <w:t>&lt;link&gt;</w:t>
      </w:r>
    </w:p>
    <w:p w14:paraId="5CE77AED" w14:textId="3763CD3C" w:rsidR="00814E40" w:rsidRPr="00814E40" w:rsidRDefault="00814E40" w:rsidP="00C82BAD">
      <w:pPr>
        <w:rPr>
          <w:rStyle w:val="A1"/>
          <w:rFonts w:ascii="Montserrat" w:hAnsi="Montserrat"/>
          <w:color w:val="009ADB"/>
          <w:sz w:val="20"/>
          <w:szCs w:val="20"/>
        </w:rPr>
      </w:pPr>
    </w:p>
    <w:p w14:paraId="0AC5494C" w14:textId="4D999B8F" w:rsidR="00814E40" w:rsidRPr="00814E40" w:rsidRDefault="00814E40" w:rsidP="00C82BAD">
      <w:pPr>
        <w:rPr>
          <w:rStyle w:val="A1"/>
          <w:rFonts w:ascii="Montserrat" w:hAnsi="Montserrat"/>
          <w:color w:val="009ADB"/>
          <w:sz w:val="20"/>
          <w:szCs w:val="20"/>
        </w:rPr>
      </w:pPr>
    </w:p>
    <w:p w14:paraId="18F1AA92" w14:textId="0BD2D775" w:rsidR="00814E40" w:rsidRPr="00814E40" w:rsidRDefault="00814E40" w:rsidP="00C82BAD">
      <w:pPr>
        <w:rPr>
          <w:rStyle w:val="A1"/>
          <w:rFonts w:ascii="Montserrat" w:hAnsi="Montserrat"/>
          <w:b/>
          <w:bCs/>
          <w:color w:val="auto"/>
          <w:sz w:val="20"/>
          <w:szCs w:val="20"/>
        </w:rPr>
      </w:pPr>
      <w:r w:rsidRPr="00814E40">
        <w:rPr>
          <w:rStyle w:val="A1"/>
          <w:rFonts w:ascii="Montserrat" w:hAnsi="Montserrat"/>
          <w:b/>
          <w:bCs/>
          <w:color w:val="auto"/>
          <w:sz w:val="20"/>
          <w:szCs w:val="20"/>
        </w:rPr>
        <w:t>Option 6:</w:t>
      </w:r>
    </w:p>
    <w:p w14:paraId="32A067D7" w14:textId="4EBC6FC2" w:rsidR="00814E40" w:rsidRPr="00814E40" w:rsidRDefault="00814E40" w:rsidP="00C82BAD">
      <w:pPr>
        <w:rPr>
          <w:rStyle w:val="A1"/>
          <w:rFonts w:ascii="Montserrat" w:hAnsi="Montserrat"/>
          <w:color w:val="009ADB"/>
          <w:sz w:val="20"/>
          <w:szCs w:val="20"/>
        </w:rPr>
      </w:pPr>
    </w:p>
    <w:p w14:paraId="2E183859" w14:textId="77279D52" w:rsidR="00814E40" w:rsidRPr="000D6555" w:rsidRDefault="00814E40" w:rsidP="00C82BAD">
      <w:pPr>
        <w:rPr>
          <w:rStyle w:val="A1"/>
          <w:rFonts w:ascii="Montserrat" w:hAnsi="Montserrat"/>
          <w:color w:val="0070C0"/>
          <w:sz w:val="20"/>
          <w:szCs w:val="20"/>
        </w:rPr>
      </w:pPr>
      <w:r w:rsidRPr="00814E40">
        <w:rPr>
          <w:rStyle w:val="A1"/>
          <w:rFonts w:ascii="Montserrat" w:hAnsi="Montserrat"/>
          <w:sz w:val="20"/>
          <w:szCs w:val="20"/>
        </w:rPr>
        <w:t xml:space="preserve">Did you know 2 in 3 adults ages 65 and older have gum disease? That’s why it’s so important to help them with better oral health habits. See our Oral Health for Older Adults guide for more information: </w:t>
      </w:r>
      <w:r w:rsidRPr="000D6555">
        <w:rPr>
          <w:rStyle w:val="A1"/>
          <w:rFonts w:ascii="Montserrat" w:hAnsi="Montserrat"/>
          <w:i/>
          <w:iCs/>
          <w:color w:val="0070C0"/>
          <w:sz w:val="20"/>
          <w:szCs w:val="20"/>
        </w:rPr>
        <w:t>&lt;link&gt;</w:t>
      </w:r>
    </w:p>
    <w:p w14:paraId="45CB5983" w14:textId="2535C0D9" w:rsidR="00814E40" w:rsidRPr="00814E40" w:rsidRDefault="00814E40" w:rsidP="00C82BAD">
      <w:pPr>
        <w:rPr>
          <w:rStyle w:val="A1"/>
          <w:rFonts w:ascii="Montserrat" w:hAnsi="Montserrat"/>
          <w:color w:val="009ADB"/>
          <w:sz w:val="20"/>
          <w:szCs w:val="20"/>
        </w:rPr>
      </w:pPr>
    </w:p>
    <w:p w14:paraId="1A33F889" w14:textId="56D25FFB" w:rsidR="00814E40" w:rsidRPr="00814E40" w:rsidRDefault="00814E40" w:rsidP="00C82BAD">
      <w:pPr>
        <w:rPr>
          <w:rStyle w:val="A1"/>
          <w:rFonts w:ascii="Montserrat" w:hAnsi="Montserrat"/>
          <w:b/>
          <w:bCs/>
          <w:color w:val="009ADB"/>
          <w:sz w:val="20"/>
          <w:szCs w:val="20"/>
        </w:rPr>
      </w:pPr>
    </w:p>
    <w:p w14:paraId="5FB91392" w14:textId="18118249" w:rsidR="00814E40" w:rsidRPr="00814E40" w:rsidRDefault="00814E40" w:rsidP="00C82BAD">
      <w:pPr>
        <w:rPr>
          <w:rStyle w:val="A1"/>
          <w:rFonts w:ascii="Montserrat" w:hAnsi="Montserrat"/>
          <w:b/>
          <w:bCs/>
          <w:color w:val="auto"/>
          <w:sz w:val="20"/>
          <w:szCs w:val="20"/>
        </w:rPr>
      </w:pPr>
      <w:r w:rsidRPr="00814E40">
        <w:rPr>
          <w:rStyle w:val="A1"/>
          <w:rFonts w:ascii="Montserrat" w:hAnsi="Montserrat"/>
          <w:b/>
          <w:bCs/>
          <w:color w:val="auto"/>
          <w:sz w:val="20"/>
          <w:szCs w:val="20"/>
        </w:rPr>
        <w:t>Option 7:</w:t>
      </w:r>
    </w:p>
    <w:p w14:paraId="72BFE99B" w14:textId="4771DD43" w:rsidR="00814E40" w:rsidRPr="00814E40" w:rsidRDefault="00814E40" w:rsidP="00C82BAD">
      <w:pPr>
        <w:rPr>
          <w:rStyle w:val="A1"/>
          <w:rFonts w:ascii="Montserrat" w:hAnsi="Montserrat"/>
          <w:color w:val="009ADB"/>
          <w:sz w:val="20"/>
          <w:szCs w:val="20"/>
        </w:rPr>
      </w:pPr>
    </w:p>
    <w:p w14:paraId="76423A37" w14:textId="1A52F4F8" w:rsidR="00814E40" w:rsidRPr="00814E40" w:rsidRDefault="00814E40" w:rsidP="00C82BAD">
      <w:pPr>
        <w:rPr>
          <w:rFonts w:ascii="Montserrat" w:hAnsi="Montserrat"/>
          <w:i/>
          <w:iCs/>
          <w:sz w:val="20"/>
        </w:rPr>
      </w:pPr>
      <w:r w:rsidRPr="00814E40">
        <w:rPr>
          <w:rStyle w:val="A1"/>
          <w:rFonts w:ascii="Montserrat" w:hAnsi="Montserrat"/>
          <w:sz w:val="20"/>
          <w:szCs w:val="20"/>
        </w:rPr>
        <w:t xml:space="preserve">Dental procedures shouldn’t be avoided due to the inability to pay. Find financial aid resources to help your clients in our Oral Health for Older Adults guide. </w:t>
      </w:r>
      <w:r w:rsidRPr="000D6555">
        <w:rPr>
          <w:rStyle w:val="A1"/>
          <w:rFonts w:ascii="Montserrat" w:hAnsi="Montserrat"/>
          <w:i/>
          <w:iCs/>
          <w:color w:val="0070C0"/>
          <w:sz w:val="20"/>
          <w:szCs w:val="20"/>
        </w:rPr>
        <w:t>&lt;link&gt;</w:t>
      </w:r>
    </w:p>
    <w:p w14:paraId="63F85680" w14:textId="77777777" w:rsidR="00C82BAD" w:rsidRPr="00814E40" w:rsidRDefault="00C82BAD">
      <w:pPr>
        <w:rPr>
          <w:rFonts w:ascii="Montserrat" w:hAnsi="Montserrat"/>
          <w:sz w:val="20"/>
        </w:rPr>
      </w:pPr>
    </w:p>
    <w:p w14:paraId="378E5BF5" w14:textId="47D75555" w:rsidR="00C82BAD" w:rsidRPr="00814E40" w:rsidRDefault="00C82BAD">
      <w:pPr>
        <w:rPr>
          <w:rFonts w:ascii="Montserrat" w:hAnsi="Montserrat"/>
          <w:sz w:val="20"/>
        </w:rPr>
      </w:pPr>
    </w:p>
    <w:p w14:paraId="7610E648" w14:textId="4AEA358C" w:rsidR="009E7E4A" w:rsidRPr="00814E40" w:rsidRDefault="009E7E4A" w:rsidP="00B85184">
      <w:pPr>
        <w:rPr>
          <w:rFonts w:ascii="Montserrat" w:hAnsi="Montserrat"/>
          <w:sz w:val="20"/>
        </w:rPr>
      </w:pPr>
    </w:p>
    <w:sectPr w:rsidR="009E7E4A" w:rsidRPr="00814E40" w:rsidSect="009D5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SF Compact Display">
    <w:altName w:val="SF Compact Display"/>
    <w:charset w:val="00"/>
    <w:family w:val="swiss"/>
    <w:pitch w:val="default"/>
    <w:sig w:usb0="00000003" w:usb1="00000000" w:usb2="00000000" w:usb3="00000000" w:csb0="00000001" w:csb1="00000000"/>
  </w:font>
  <w:font w:name="ÍΩ÷'E8˛">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9A"/>
    <w:rsid w:val="0002203B"/>
    <w:rsid w:val="00053840"/>
    <w:rsid w:val="000D541D"/>
    <w:rsid w:val="000D6555"/>
    <w:rsid w:val="000E349A"/>
    <w:rsid w:val="000F7B26"/>
    <w:rsid w:val="00106FA9"/>
    <w:rsid w:val="001D0570"/>
    <w:rsid w:val="001E5457"/>
    <w:rsid w:val="00212D1C"/>
    <w:rsid w:val="002D02F8"/>
    <w:rsid w:val="00323686"/>
    <w:rsid w:val="00386CD4"/>
    <w:rsid w:val="003D063A"/>
    <w:rsid w:val="003D4D75"/>
    <w:rsid w:val="004040AA"/>
    <w:rsid w:val="0045022C"/>
    <w:rsid w:val="004C5B93"/>
    <w:rsid w:val="0051163F"/>
    <w:rsid w:val="005C2E94"/>
    <w:rsid w:val="00612A17"/>
    <w:rsid w:val="00690BF2"/>
    <w:rsid w:val="00753E6C"/>
    <w:rsid w:val="007A31DB"/>
    <w:rsid w:val="007E63CE"/>
    <w:rsid w:val="00814E40"/>
    <w:rsid w:val="0082147B"/>
    <w:rsid w:val="008543CF"/>
    <w:rsid w:val="00854422"/>
    <w:rsid w:val="008906F5"/>
    <w:rsid w:val="008A0B86"/>
    <w:rsid w:val="008E35A6"/>
    <w:rsid w:val="0096430C"/>
    <w:rsid w:val="009D59D2"/>
    <w:rsid w:val="009E1716"/>
    <w:rsid w:val="009E7E4A"/>
    <w:rsid w:val="009F433B"/>
    <w:rsid w:val="00A60B0D"/>
    <w:rsid w:val="00AA6FFD"/>
    <w:rsid w:val="00AE1447"/>
    <w:rsid w:val="00AE4E16"/>
    <w:rsid w:val="00B118A7"/>
    <w:rsid w:val="00B85184"/>
    <w:rsid w:val="00BA0DBF"/>
    <w:rsid w:val="00BD7013"/>
    <w:rsid w:val="00BF7605"/>
    <w:rsid w:val="00C16301"/>
    <w:rsid w:val="00C476AF"/>
    <w:rsid w:val="00C5307A"/>
    <w:rsid w:val="00C75733"/>
    <w:rsid w:val="00C82BAD"/>
    <w:rsid w:val="00CE17DE"/>
    <w:rsid w:val="00CE2C28"/>
    <w:rsid w:val="00CF19E2"/>
    <w:rsid w:val="00D13349"/>
    <w:rsid w:val="00D3730B"/>
    <w:rsid w:val="00D74D00"/>
    <w:rsid w:val="00DE7258"/>
    <w:rsid w:val="00DF36A3"/>
    <w:rsid w:val="00EE7F82"/>
    <w:rsid w:val="00F06161"/>
    <w:rsid w:val="00F06855"/>
    <w:rsid w:val="00F8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15C7"/>
  <w15:chartTrackingRefBased/>
  <w15:docId w15:val="{394DD816-47C6-4B41-B0D6-7E5F98B6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BAD"/>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49A"/>
    <w:rPr>
      <w:rFonts w:ascii="Courier" w:eastAsia="Times"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E40"/>
    <w:pPr>
      <w:autoSpaceDE w:val="0"/>
      <w:autoSpaceDN w:val="0"/>
      <w:adjustRightInd w:val="0"/>
    </w:pPr>
    <w:rPr>
      <w:rFonts w:ascii="SF Compact Display" w:hAnsi="SF Compact Display" w:cs="SF Compact Display"/>
      <w:color w:val="000000"/>
      <w:sz w:val="24"/>
      <w:szCs w:val="24"/>
    </w:rPr>
  </w:style>
  <w:style w:type="character" w:customStyle="1" w:styleId="A1">
    <w:name w:val="A1"/>
    <w:uiPriority w:val="99"/>
    <w:rsid w:val="00814E40"/>
    <w:rPr>
      <w:rFonts w:cs="SF Compact Display"/>
      <w:color w:val="211D1E"/>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6" ma:contentTypeDescription="Create a new document." ma:contentTypeScope="" ma:versionID="388e81adbdb4dfde69927b801fb41644">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cc47ca084cc4e69c67bda6acc610e02c"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22be46-4812-4b26-9bc5-fd804f41ea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4b95f1-abb3-4dc9-bcde-6a2033fd2dff}" ma:internalName="TaxCatchAll" ma:showField="CatchAllData" ma:web="5a4b1bcb-7f27-4b5a-8fd6-c9b520912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27B01-07F6-43A9-B8D4-CCD2E1D7E936}">
  <ds:schemaRefs>
    <ds:schemaRef ds:uri="http://schemas.microsoft.com/sharepoint/v3/contenttype/forms"/>
  </ds:schemaRefs>
</ds:datastoreItem>
</file>

<file path=customXml/itemProps2.xml><?xml version="1.0" encoding="utf-8"?>
<ds:datastoreItem xmlns:ds="http://schemas.openxmlformats.org/officeDocument/2006/customXml" ds:itemID="{AB364501-0DB1-49AD-B6FA-116CFAB2D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Shae Olson</dc:creator>
  <cp:keywords/>
  <dc:description/>
  <cp:lastModifiedBy>Sarah Kinder</cp:lastModifiedBy>
  <cp:revision>3</cp:revision>
  <dcterms:created xsi:type="dcterms:W3CDTF">2022-09-01T14:25:00Z</dcterms:created>
  <dcterms:modified xsi:type="dcterms:W3CDTF">2022-09-30T23:46:00Z</dcterms:modified>
</cp:coreProperties>
</file>