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A4D" w:rsidRPr="002E3B47" w:rsidRDefault="00F366B5" w:rsidP="00A01C01">
      <w:pPr>
        <w:pStyle w:val="Title"/>
      </w:pPr>
      <w:bookmarkStart w:id="0" w:name="_GoBack"/>
      <w:bookmarkEnd w:id="0"/>
      <w:r>
        <w:t>FREQUENTLY ASKED QUESTIONS</w:t>
      </w:r>
    </w:p>
    <w:p w:rsidR="0028282F" w:rsidRPr="008D5CD7" w:rsidRDefault="00F366B5" w:rsidP="2F891457">
      <w:pPr>
        <w:pStyle w:val="Subtitle"/>
        <w:rPr>
          <w:b/>
          <w:bCs/>
          <w:color w:val="CF2A2B" w:themeColor="accent2" w:themeShade="BF"/>
        </w:rPr>
      </w:pPr>
      <w:r w:rsidRPr="008D5CD7">
        <w:rPr>
          <w:b/>
          <w:bCs/>
          <w:color w:val="CF2A2B" w:themeColor="accent2" w:themeShade="BF"/>
        </w:rPr>
        <w:t xml:space="preserve">Centers for Independent Living:  </w:t>
      </w:r>
      <w:r w:rsidR="008B15E4" w:rsidRPr="008D5CD7">
        <w:rPr>
          <w:b/>
          <w:bCs/>
          <w:color w:val="CF2A2B" w:themeColor="accent2" w:themeShade="BF"/>
        </w:rPr>
        <w:t>Expanding Disabilities Network’s (CILs) Access to COVID 19 Vaccines</w:t>
      </w:r>
      <w:r w:rsidRPr="008D5CD7">
        <w:rPr>
          <w:b/>
          <w:bCs/>
          <w:color w:val="CF2A2B" w:themeColor="accent2" w:themeShade="BF"/>
        </w:rPr>
        <w:t xml:space="preserve"> Funding</w:t>
      </w:r>
      <w:r w:rsidR="008D194E" w:rsidRPr="008D5CD7">
        <w:rPr>
          <w:b/>
          <w:bCs/>
          <w:color w:val="CF2A2B" w:themeColor="accent2" w:themeShade="BF"/>
        </w:rPr>
        <w:t xml:space="preserve"> (v1.0)</w:t>
      </w:r>
    </w:p>
    <w:p w:rsidR="00F01057" w:rsidRPr="000464C9" w:rsidRDefault="008B15E4" w:rsidP="005C1FE3">
      <w:pPr>
        <w:spacing w:after="360"/>
        <w:rPr>
          <w:rStyle w:val="SubtleEmphasis"/>
          <w:rFonts w:cstheme="minorHAnsi"/>
        </w:rPr>
      </w:pPr>
      <w:r w:rsidRPr="000464C9">
        <w:rPr>
          <w:rStyle w:val="SubtleEmphasis"/>
          <w:rFonts w:cstheme="minorHAnsi"/>
        </w:rPr>
        <w:t xml:space="preserve">April </w:t>
      </w:r>
      <w:r w:rsidR="3412EF39" w:rsidRPr="000464C9">
        <w:rPr>
          <w:rStyle w:val="SubtleEmphasis"/>
          <w:rFonts w:cstheme="minorHAnsi"/>
        </w:rPr>
        <w:t>1</w:t>
      </w:r>
      <w:r w:rsidR="00734E0F">
        <w:rPr>
          <w:rStyle w:val="SubtleEmphasis"/>
          <w:rFonts w:cstheme="minorHAnsi"/>
        </w:rPr>
        <w:t xml:space="preserve">4, </w:t>
      </w:r>
      <w:r w:rsidR="00F24410" w:rsidRPr="000464C9">
        <w:rPr>
          <w:rStyle w:val="SubtleEmphasis"/>
          <w:rFonts w:cstheme="minorHAnsi"/>
        </w:rPr>
        <w:t>2021</w:t>
      </w:r>
      <w:r w:rsidR="00A85ABA" w:rsidRPr="000464C9">
        <w:rPr>
          <w:rStyle w:val="SubtleEmphasis"/>
          <w:rFonts w:cstheme="minorHAnsi"/>
        </w:rPr>
        <w:t xml:space="preserve"> </w:t>
      </w:r>
    </w:p>
    <w:p w:rsidR="008B15E4" w:rsidRPr="00734E0F" w:rsidRDefault="008B15E4" w:rsidP="008B15E4">
      <w:pPr>
        <w:rPr>
          <w:rFonts w:cstheme="minorHAnsi"/>
          <w:sz w:val="24"/>
          <w:szCs w:val="24"/>
        </w:rPr>
      </w:pPr>
      <w:r w:rsidRPr="00734E0F">
        <w:rPr>
          <w:rFonts w:cstheme="minorHAnsi"/>
          <w:sz w:val="24"/>
          <w:szCs w:val="24"/>
        </w:rPr>
        <w:t xml:space="preserve">The Administration for Community Living (ACL) </w:t>
      </w:r>
      <w:hyperlink r:id="rId11">
        <w:r w:rsidRPr="00734E0F">
          <w:rPr>
            <w:rStyle w:val="Hyperlink"/>
            <w:rFonts w:cstheme="minorHAnsi"/>
            <w:color w:val="000000" w:themeColor="text1"/>
            <w:sz w:val="24"/>
            <w:szCs w:val="24"/>
          </w:rPr>
          <w:t>announced a new funding opportunity</w:t>
        </w:r>
      </w:hyperlink>
      <w:r w:rsidRPr="00734E0F">
        <w:rPr>
          <w:rFonts w:cstheme="minorHAnsi"/>
          <w:sz w:val="24"/>
          <w:szCs w:val="24"/>
        </w:rPr>
        <w:t xml:space="preserve"> to increase vaccine access for people with disabilities.  With funding and partnership support from the Centers for Disease Control </w:t>
      </w:r>
      <w:r w:rsidR="7060EA85" w:rsidRPr="00734E0F">
        <w:rPr>
          <w:rFonts w:cstheme="minorHAnsi"/>
          <w:sz w:val="24"/>
          <w:szCs w:val="24"/>
        </w:rPr>
        <w:t xml:space="preserve">and Prevention </w:t>
      </w:r>
      <w:r w:rsidRPr="00734E0F">
        <w:rPr>
          <w:rFonts w:cstheme="minorHAnsi"/>
          <w:sz w:val="24"/>
          <w:szCs w:val="24"/>
        </w:rPr>
        <w:t xml:space="preserve">(CDC), ACL is providing grants to disability networks to provide critical services to help communities combat COVID-19.  A leading priority of this joint effort is to ensure vaccines are equally accessible to the disability population.  </w:t>
      </w:r>
    </w:p>
    <w:p w:rsidR="00AC0AAA" w:rsidRPr="000464C9" w:rsidRDefault="5BA44E1C" w:rsidP="10A4C15E">
      <w:pPr>
        <w:spacing w:after="0" w:line="240" w:lineRule="auto"/>
        <w:contextualSpacing/>
        <w:rPr>
          <w:rFonts w:cstheme="minorHAnsi"/>
          <w:b/>
          <w:bCs/>
          <w:sz w:val="24"/>
          <w:szCs w:val="24"/>
        </w:rPr>
      </w:pPr>
      <w:r w:rsidRPr="000464C9">
        <w:rPr>
          <w:rFonts w:cstheme="minorHAnsi"/>
          <w:b/>
          <w:bCs/>
          <w:sz w:val="24"/>
          <w:szCs w:val="24"/>
        </w:rPr>
        <w:t>Q1: What are the allowable activities for this award?</w:t>
      </w:r>
    </w:p>
    <w:p w:rsidR="00AC0AAA" w:rsidRPr="000464C9" w:rsidRDefault="5BA44E1C" w:rsidP="6A025A03">
      <w:pPr>
        <w:spacing w:after="0" w:line="240" w:lineRule="auto"/>
        <w:contextualSpacing/>
        <w:rPr>
          <w:rFonts w:cstheme="minorHAnsi"/>
          <w:sz w:val="24"/>
          <w:szCs w:val="24"/>
        </w:rPr>
      </w:pPr>
      <w:r w:rsidRPr="000464C9">
        <w:rPr>
          <w:rFonts w:cstheme="minorHAnsi"/>
          <w:b/>
          <w:bCs/>
          <w:sz w:val="24"/>
          <w:szCs w:val="24"/>
        </w:rPr>
        <w:t>A1</w:t>
      </w:r>
      <w:r w:rsidRPr="000464C9">
        <w:rPr>
          <w:rFonts w:cstheme="minorHAnsi"/>
          <w:sz w:val="24"/>
          <w:szCs w:val="24"/>
        </w:rPr>
        <w:t xml:space="preserve">: </w:t>
      </w:r>
      <w:r w:rsidR="255846AD" w:rsidRPr="000464C9">
        <w:rPr>
          <w:rFonts w:cstheme="minorHAnsi"/>
          <w:sz w:val="24"/>
          <w:szCs w:val="24"/>
        </w:rPr>
        <w:t>E</w:t>
      </w:r>
      <w:r w:rsidRPr="000464C9">
        <w:rPr>
          <w:rFonts w:cstheme="minorHAnsi"/>
          <w:sz w:val="24"/>
          <w:szCs w:val="24"/>
        </w:rPr>
        <w:t>xpenses related to the following activities are allowable to be charged to this award:</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 xml:space="preserve">Education about the importance of receiving a vaccine; </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 xml:space="preserve">Identifying people unable to independently travel to a vaccination site; </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 xml:space="preserve">Helping with scheduling a vaccine appointment; </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Arranging or providing accessible transportation;</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Providing companion/personal support;</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 xml:space="preserve">Reminding people of the second vaccination appointment if needed; and/or </w:t>
      </w:r>
    </w:p>
    <w:p w:rsidR="00AC0AAA" w:rsidRPr="000464C9" w:rsidRDefault="5BA44E1C" w:rsidP="10A4C15E">
      <w:pPr>
        <w:pStyle w:val="ListParagraph"/>
        <w:numPr>
          <w:ilvl w:val="0"/>
          <w:numId w:val="1"/>
        </w:numPr>
        <w:contextualSpacing/>
        <w:jc w:val="both"/>
        <w:rPr>
          <w:rFonts w:cstheme="minorHAnsi"/>
          <w:color w:val="000000" w:themeColor="text1"/>
          <w:sz w:val="24"/>
          <w:szCs w:val="24"/>
        </w:rPr>
      </w:pPr>
      <w:r w:rsidRPr="000464C9">
        <w:rPr>
          <w:rFonts w:eastAsia="Calibri" w:cstheme="minorHAnsi"/>
          <w:color w:val="000000" w:themeColor="text1"/>
          <w:sz w:val="24"/>
          <w:szCs w:val="24"/>
        </w:rPr>
        <w:t>Providing technical assistance to local health departments or other entities on vaccine accessibility.</w:t>
      </w:r>
    </w:p>
    <w:p w:rsidR="00AC0AAA" w:rsidRPr="000464C9" w:rsidRDefault="00AC0AAA" w:rsidP="10A4C15E">
      <w:pPr>
        <w:spacing w:after="0" w:line="240" w:lineRule="auto"/>
        <w:contextualSpacing/>
        <w:jc w:val="both"/>
        <w:rPr>
          <w:rFonts w:eastAsia="Calibri" w:cstheme="minorHAnsi"/>
          <w:color w:val="000000" w:themeColor="text1"/>
          <w:sz w:val="24"/>
          <w:szCs w:val="24"/>
        </w:rPr>
      </w:pPr>
    </w:p>
    <w:p w:rsidR="00AC0AAA" w:rsidRPr="000464C9" w:rsidRDefault="5BA44E1C" w:rsidP="00674419">
      <w:pPr>
        <w:spacing w:after="0" w:line="240" w:lineRule="auto"/>
        <w:contextualSpacing/>
        <w:rPr>
          <w:rFonts w:eastAsia="Calibri" w:cstheme="minorHAnsi"/>
          <w:color w:val="000000" w:themeColor="text1"/>
          <w:sz w:val="24"/>
          <w:szCs w:val="24"/>
        </w:rPr>
      </w:pPr>
      <w:r w:rsidRPr="000464C9">
        <w:rPr>
          <w:rFonts w:eastAsia="Calibri" w:cstheme="minorHAnsi"/>
          <w:color w:val="000000" w:themeColor="text1"/>
          <w:sz w:val="24"/>
          <w:szCs w:val="24"/>
        </w:rPr>
        <w:t>All these activities are also allowable under the CARES Act.</w:t>
      </w:r>
      <w:r w:rsidR="005F4030">
        <w:rPr>
          <w:rFonts w:eastAsia="Calibri" w:cstheme="minorHAnsi"/>
          <w:color w:val="000000" w:themeColor="text1"/>
          <w:sz w:val="24"/>
          <w:szCs w:val="24"/>
        </w:rPr>
        <w:t xml:space="preserve"> The FAQ for CARES Act can be found here (</w:t>
      </w:r>
      <w:hyperlink r:id="rId12" w:history="1">
        <w:r w:rsidR="005F4030" w:rsidRPr="0099569D">
          <w:rPr>
            <w:rStyle w:val="Hyperlink"/>
            <w:rFonts w:eastAsia="Calibri" w:cstheme="minorHAnsi"/>
            <w:sz w:val="24"/>
            <w:szCs w:val="24"/>
          </w:rPr>
          <w:t>https://acl.gov/covid19/aging-and-disability-networks</w:t>
        </w:r>
      </w:hyperlink>
      <w:r w:rsidR="005F4030">
        <w:rPr>
          <w:rFonts w:eastAsia="Calibri" w:cstheme="minorHAnsi"/>
          <w:color w:val="000000" w:themeColor="text1"/>
          <w:sz w:val="24"/>
          <w:szCs w:val="24"/>
        </w:rPr>
        <w:t xml:space="preserve"> ). </w:t>
      </w:r>
      <w:r w:rsidR="008D194E" w:rsidRPr="008D194E">
        <w:rPr>
          <w:rFonts w:cstheme="minorHAnsi"/>
          <w:b/>
          <w:bCs/>
          <w:sz w:val="24"/>
          <w:szCs w:val="24"/>
        </w:rPr>
        <w:t xml:space="preserve"> </w:t>
      </w:r>
      <w:r w:rsidR="008D194E" w:rsidRPr="000464C9">
        <w:rPr>
          <w:rFonts w:cstheme="minorHAnsi"/>
          <w:b/>
          <w:bCs/>
          <w:sz w:val="24"/>
          <w:szCs w:val="24"/>
        </w:rPr>
        <w:t>It is critical to understand that this is unique and optional opportunity</w:t>
      </w:r>
      <w:r w:rsidR="008D194E">
        <w:rPr>
          <w:rFonts w:cstheme="minorHAnsi"/>
          <w:b/>
          <w:bCs/>
          <w:sz w:val="24"/>
          <w:szCs w:val="24"/>
        </w:rPr>
        <w:t xml:space="preserve"> from CARES Act funding.</w:t>
      </w:r>
      <w:r w:rsidR="008D194E" w:rsidRPr="000464C9">
        <w:rPr>
          <w:rFonts w:cstheme="minorHAnsi"/>
          <w:b/>
          <w:bCs/>
          <w:sz w:val="24"/>
          <w:szCs w:val="24"/>
        </w:rPr>
        <w:t xml:space="preserve"> This opportunity is focused exclusively on the areas listed above.</w:t>
      </w:r>
      <w:r w:rsidR="008D194E">
        <w:rPr>
          <w:rFonts w:cstheme="minorHAnsi"/>
          <w:b/>
          <w:bCs/>
          <w:sz w:val="24"/>
          <w:szCs w:val="24"/>
        </w:rPr>
        <w:br/>
      </w:r>
    </w:p>
    <w:p w:rsidR="004C53FF" w:rsidRPr="000464C9" w:rsidRDefault="239F21A3" w:rsidP="6A025A03">
      <w:pPr>
        <w:spacing w:line="240" w:lineRule="auto"/>
        <w:contextualSpacing/>
        <w:rPr>
          <w:rFonts w:cstheme="minorHAnsi"/>
          <w:b/>
          <w:bCs/>
          <w:sz w:val="24"/>
          <w:szCs w:val="24"/>
        </w:rPr>
      </w:pPr>
      <w:r w:rsidRPr="000464C9">
        <w:rPr>
          <w:rFonts w:eastAsia="Calibri" w:cstheme="minorHAnsi"/>
          <w:color w:val="000000" w:themeColor="text1"/>
          <w:sz w:val="24"/>
          <w:szCs w:val="24"/>
        </w:rPr>
        <w:t xml:space="preserve">There are no changes or expansions to the allowable expenses outlined in 45 CFR 75 or the Rehabilitation Act, as amended (Rehab Act).  CILs are especially encouraged to review the section on reasonableness of costs (45 CFR § 75.404) </w:t>
      </w:r>
      <w:r w:rsidR="43D78309" w:rsidRPr="000464C9">
        <w:rPr>
          <w:rFonts w:eastAsia="Calibri" w:cstheme="minorHAnsi"/>
          <w:color w:val="000000" w:themeColor="text1"/>
          <w:sz w:val="24"/>
          <w:szCs w:val="24"/>
        </w:rPr>
        <w:t>to assure allowability of costs. Please contact your PO with question.</w:t>
      </w:r>
      <w:r w:rsidRPr="000464C9">
        <w:rPr>
          <w:rFonts w:cstheme="minorHAnsi"/>
          <w:b/>
          <w:bCs/>
          <w:sz w:val="24"/>
          <w:szCs w:val="24"/>
        </w:rPr>
        <w:t xml:space="preserve"> </w:t>
      </w:r>
    </w:p>
    <w:p w:rsidR="004C53FF" w:rsidRPr="000464C9" w:rsidRDefault="00B2442D" w:rsidP="00B2442D">
      <w:pPr>
        <w:pStyle w:val="paragraph"/>
        <w:spacing w:before="0" w:beforeAutospacing="0" w:after="0" w:afterAutospacing="0"/>
        <w:textAlignment w:val="baseline"/>
        <w:rPr>
          <w:rFonts w:asciiTheme="minorHAnsi" w:hAnsiTheme="minorHAnsi" w:cstheme="minorHAnsi"/>
          <w:b/>
          <w:bCs/>
        </w:rPr>
      </w:pPr>
      <w:r w:rsidRPr="000464C9">
        <w:rPr>
          <w:rStyle w:val="normaltextrun"/>
          <w:rFonts w:asciiTheme="minorHAnsi" w:hAnsiTheme="minorHAnsi" w:cstheme="minorHAnsi"/>
        </w:rPr>
        <w:t>Whether or not a cost is allowable depends on many variables.  Grantees are expected to make prudent, reasonable decisions regarding the use in the same manner the grantee would determine use of any other funding stream.   </w:t>
      </w:r>
      <w:r w:rsidRPr="000464C9">
        <w:rPr>
          <w:rStyle w:val="eop"/>
          <w:rFonts w:asciiTheme="minorHAnsi" w:eastAsiaTheme="majorEastAsia" w:hAnsiTheme="minorHAnsi" w:cstheme="minorHAnsi"/>
        </w:rPr>
        <w:t> </w:t>
      </w:r>
      <w:r w:rsidRPr="000464C9">
        <w:rPr>
          <w:rStyle w:val="eop"/>
          <w:rFonts w:asciiTheme="minorHAnsi" w:eastAsiaTheme="majorEastAsia" w:hAnsiTheme="minorHAnsi" w:cstheme="minorHAnsi"/>
        </w:rPr>
        <w:br/>
      </w:r>
    </w:p>
    <w:p w:rsidR="00AC0AAA" w:rsidRPr="000464C9" w:rsidRDefault="00AC0AAA" w:rsidP="0AD60D01">
      <w:pPr>
        <w:spacing w:after="0" w:line="240" w:lineRule="auto"/>
        <w:contextualSpacing/>
        <w:rPr>
          <w:rFonts w:cstheme="minorHAnsi"/>
          <w:sz w:val="24"/>
          <w:szCs w:val="24"/>
        </w:rPr>
      </w:pPr>
      <w:r w:rsidRPr="000464C9">
        <w:rPr>
          <w:rFonts w:cstheme="minorHAnsi"/>
          <w:b/>
          <w:bCs/>
          <w:sz w:val="24"/>
          <w:szCs w:val="24"/>
        </w:rPr>
        <w:t xml:space="preserve">Q2: </w:t>
      </w:r>
      <w:r w:rsidR="57B24734" w:rsidRPr="000464C9">
        <w:rPr>
          <w:rFonts w:cstheme="minorHAnsi"/>
          <w:b/>
          <w:bCs/>
          <w:sz w:val="24"/>
          <w:szCs w:val="24"/>
        </w:rPr>
        <w:t>What is the Project Period for this award</w:t>
      </w:r>
      <w:r w:rsidR="3122558B" w:rsidRPr="000464C9">
        <w:rPr>
          <w:rFonts w:cstheme="minorHAnsi"/>
          <w:b/>
          <w:bCs/>
          <w:sz w:val="24"/>
          <w:szCs w:val="24"/>
        </w:rPr>
        <w:t>?</w:t>
      </w:r>
      <w:r w:rsidRPr="000464C9">
        <w:rPr>
          <w:rFonts w:cstheme="minorHAnsi"/>
        </w:rPr>
        <w:br/>
      </w:r>
      <w:r w:rsidRPr="000464C9">
        <w:rPr>
          <w:rFonts w:cstheme="minorHAnsi"/>
          <w:b/>
          <w:bCs/>
          <w:sz w:val="24"/>
          <w:szCs w:val="24"/>
        </w:rPr>
        <w:t>A2:</w:t>
      </w:r>
      <w:r w:rsidRPr="000464C9">
        <w:rPr>
          <w:rFonts w:cstheme="minorHAnsi"/>
          <w:sz w:val="24"/>
          <w:szCs w:val="24"/>
        </w:rPr>
        <w:t xml:space="preserve"> </w:t>
      </w:r>
      <w:r w:rsidR="001E1F6B" w:rsidRPr="001E1F6B">
        <w:rPr>
          <w:rFonts w:cstheme="minorHAnsi"/>
          <w:sz w:val="24"/>
          <w:szCs w:val="24"/>
        </w:rPr>
        <w:t xml:space="preserve">Awards made under this announcement have an estimated start date of April 1, 2021 and an estimated end date of September 30, 2022. The period of liquidation runs through December 31, 2022. </w:t>
      </w:r>
    </w:p>
    <w:p w:rsidR="00AC0AAA" w:rsidRPr="000464C9" w:rsidRDefault="000048D0" w:rsidP="10A4C15E">
      <w:pPr>
        <w:pStyle w:val="paragraph"/>
        <w:spacing w:before="0" w:beforeAutospacing="0" w:after="0" w:afterAutospacing="0"/>
        <w:rPr>
          <w:rFonts w:asciiTheme="minorHAnsi" w:hAnsiTheme="minorHAnsi" w:cstheme="minorHAnsi"/>
        </w:rPr>
      </w:pPr>
      <w:r w:rsidRPr="000464C9">
        <w:rPr>
          <w:rStyle w:val="normaltextrun"/>
          <w:rFonts w:asciiTheme="minorHAnsi" w:hAnsiTheme="minorHAnsi" w:cstheme="minorHAnsi"/>
          <w:bCs/>
        </w:rPr>
        <w:lastRenderedPageBreak/>
        <w:br/>
      </w:r>
      <w:r w:rsidR="37F6EBD1" w:rsidRPr="000464C9">
        <w:rPr>
          <w:rStyle w:val="normaltextrun"/>
          <w:rFonts w:asciiTheme="minorHAnsi" w:hAnsiTheme="minorHAnsi" w:cstheme="minorHAnsi"/>
          <w:b/>
          <w:bCs/>
        </w:rPr>
        <w:t>Q</w:t>
      </w:r>
      <w:r w:rsidR="0799A244" w:rsidRPr="000464C9">
        <w:rPr>
          <w:rStyle w:val="normaltextrun"/>
          <w:rFonts w:asciiTheme="minorHAnsi" w:hAnsiTheme="minorHAnsi" w:cstheme="minorHAnsi"/>
          <w:b/>
          <w:bCs/>
        </w:rPr>
        <w:t>3</w:t>
      </w:r>
      <w:r w:rsidR="37F6EBD1" w:rsidRPr="000464C9">
        <w:rPr>
          <w:rStyle w:val="normaltextrun"/>
          <w:rFonts w:asciiTheme="minorHAnsi" w:hAnsiTheme="minorHAnsi" w:cstheme="minorHAnsi"/>
          <w:b/>
          <w:bCs/>
        </w:rPr>
        <w:t>: Can we use multiple funding sources in funding the activities</w:t>
      </w:r>
      <w:r w:rsidR="001838B5">
        <w:rPr>
          <w:rStyle w:val="normaltextrun"/>
          <w:rFonts w:asciiTheme="minorHAnsi" w:hAnsiTheme="minorHAnsi" w:cstheme="minorHAnsi"/>
          <w:b/>
          <w:bCs/>
        </w:rPr>
        <w:t xml:space="preserve"> allowed using the CDC funding</w:t>
      </w:r>
      <w:r w:rsidR="37F6EBD1" w:rsidRPr="000464C9">
        <w:rPr>
          <w:rStyle w:val="normaltextrun"/>
          <w:rFonts w:asciiTheme="minorHAnsi" w:hAnsiTheme="minorHAnsi" w:cstheme="minorHAnsi"/>
          <w:b/>
          <w:bCs/>
        </w:rPr>
        <w:t>?</w:t>
      </w:r>
    </w:p>
    <w:p w:rsidR="00AC0AAA" w:rsidRPr="000464C9" w:rsidRDefault="37F6EBD1" w:rsidP="10A4C15E">
      <w:pPr>
        <w:spacing w:after="0" w:line="240" w:lineRule="auto"/>
        <w:jc w:val="both"/>
        <w:rPr>
          <w:rFonts w:cstheme="minorHAnsi"/>
          <w:sz w:val="24"/>
          <w:szCs w:val="24"/>
        </w:rPr>
      </w:pPr>
      <w:r w:rsidRPr="000464C9">
        <w:rPr>
          <w:rStyle w:val="normaltextrun"/>
          <w:rFonts w:cstheme="minorHAnsi"/>
          <w:b/>
          <w:bCs/>
          <w:sz w:val="24"/>
          <w:szCs w:val="24"/>
        </w:rPr>
        <w:t>A</w:t>
      </w:r>
      <w:r w:rsidR="1A49334E" w:rsidRPr="000464C9">
        <w:rPr>
          <w:rStyle w:val="normaltextrun"/>
          <w:rFonts w:cstheme="minorHAnsi"/>
          <w:b/>
          <w:bCs/>
          <w:sz w:val="24"/>
          <w:szCs w:val="24"/>
        </w:rPr>
        <w:t>3</w:t>
      </w:r>
      <w:r w:rsidRPr="000464C9">
        <w:rPr>
          <w:rStyle w:val="normaltextrun"/>
          <w:rFonts w:cstheme="minorHAnsi"/>
          <w:b/>
          <w:bCs/>
          <w:sz w:val="24"/>
          <w:szCs w:val="24"/>
        </w:rPr>
        <w:t>:</w:t>
      </w:r>
      <w:r w:rsidRPr="000464C9">
        <w:rPr>
          <w:rStyle w:val="normaltextrun"/>
          <w:rFonts w:cstheme="minorHAnsi"/>
          <w:sz w:val="24"/>
          <w:szCs w:val="24"/>
        </w:rPr>
        <w:t xml:space="preserve"> Yes, in fact, many grantees are “braiding”</w:t>
      </w:r>
      <w:r w:rsidR="007E4F4C">
        <w:rPr>
          <w:rStyle w:val="normaltextrun"/>
          <w:rFonts w:cstheme="minorHAnsi"/>
          <w:sz w:val="24"/>
          <w:szCs w:val="24"/>
        </w:rPr>
        <w:t xml:space="preserve"> or</w:t>
      </w:r>
      <w:r w:rsidR="008D194E">
        <w:rPr>
          <w:rStyle w:val="normaltextrun"/>
          <w:rFonts w:cstheme="minorHAnsi"/>
          <w:sz w:val="24"/>
          <w:szCs w:val="24"/>
        </w:rPr>
        <w:t xml:space="preserve"> </w:t>
      </w:r>
      <w:r w:rsidRPr="000464C9">
        <w:rPr>
          <w:rStyle w:val="normaltextrun"/>
          <w:rFonts w:cstheme="minorHAnsi"/>
          <w:sz w:val="24"/>
          <w:szCs w:val="24"/>
        </w:rPr>
        <w:t>combining resources</w:t>
      </w:r>
      <w:r w:rsidR="008D194E">
        <w:rPr>
          <w:rStyle w:val="normaltextrun"/>
          <w:rFonts w:cstheme="minorHAnsi"/>
          <w:sz w:val="24"/>
          <w:szCs w:val="24"/>
        </w:rPr>
        <w:t xml:space="preserve"> where different funding sources are used to cover different parts o</w:t>
      </w:r>
      <w:r w:rsidR="008345FC">
        <w:rPr>
          <w:rStyle w:val="normaltextrun"/>
          <w:rFonts w:cstheme="minorHAnsi"/>
          <w:sz w:val="24"/>
          <w:szCs w:val="24"/>
        </w:rPr>
        <w:t xml:space="preserve">f a project, such as Part C, </w:t>
      </w:r>
      <w:r w:rsidR="008D194E">
        <w:rPr>
          <w:rStyle w:val="normaltextrun"/>
          <w:rFonts w:cstheme="minorHAnsi"/>
          <w:sz w:val="24"/>
          <w:szCs w:val="24"/>
        </w:rPr>
        <w:t>CARES Act funds</w:t>
      </w:r>
      <w:r w:rsidR="008345FC">
        <w:rPr>
          <w:rStyle w:val="normaltextrun"/>
          <w:rFonts w:cstheme="minorHAnsi"/>
          <w:sz w:val="24"/>
          <w:szCs w:val="24"/>
        </w:rPr>
        <w:t xml:space="preserve"> and now CDC funding, </w:t>
      </w:r>
      <w:r w:rsidRPr="000464C9">
        <w:rPr>
          <w:rStyle w:val="normaltextrun"/>
          <w:rFonts w:cstheme="minorHAnsi"/>
          <w:sz w:val="24"/>
          <w:szCs w:val="24"/>
        </w:rPr>
        <w:t>to meet consumer needs. The key is to not double bill, i.e., charge the exact same expense to multiple sources.</w:t>
      </w:r>
      <w:r w:rsidRPr="000464C9">
        <w:rPr>
          <w:rStyle w:val="eop"/>
          <w:rFonts w:eastAsiaTheme="majorEastAsia" w:cstheme="minorHAnsi"/>
          <w:sz w:val="24"/>
          <w:szCs w:val="24"/>
        </w:rPr>
        <w:t> </w:t>
      </w:r>
    </w:p>
    <w:p w:rsidR="00AC0AAA" w:rsidRPr="000464C9" w:rsidRDefault="00AC0AAA" w:rsidP="10A4C15E">
      <w:pPr>
        <w:spacing w:after="0" w:line="240" w:lineRule="auto"/>
        <w:jc w:val="both"/>
        <w:rPr>
          <w:rStyle w:val="eop"/>
          <w:rFonts w:eastAsiaTheme="majorEastAsia" w:cstheme="minorHAnsi"/>
          <w:sz w:val="24"/>
          <w:szCs w:val="24"/>
        </w:rPr>
      </w:pPr>
    </w:p>
    <w:p w:rsidR="00AC0AAA" w:rsidRPr="000464C9" w:rsidRDefault="17495E6A" w:rsidP="10A4C15E">
      <w:pPr>
        <w:spacing w:after="0" w:line="240" w:lineRule="auto"/>
        <w:jc w:val="both"/>
        <w:rPr>
          <w:rStyle w:val="eop"/>
          <w:rFonts w:eastAsiaTheme="majorEastAsia" w:cstheme="minorHAnsi"/>
          <w:sz w:val="24"/>
          <w:szCs w:val="24"/>
        </w:rPr>
      </w:pPr>
      <w:r w:rsidRPr="000464C9">
        <w:rPr>
          <w:rStyle w:val="eop"/>
          <w:rFonts w:eastAsiaTheme="majorEastAsia" w:cstheme="minorHAnsi"/>
          <w:sz w:val="24"/>
          <w:szCs w:val="24"/>
        </w:rPr>
        <w:t>Please also note that funding utilized, and the related activities and outcomes, will need to be reported. Grantees are encouraged, up front, to plan for expe</w:t>
      </w:r>
      <w:r w:rsidR="7D026766" w:rsidRPr="000464C9">
        <w:rPr>
          <w:rStyle w:val="eop"/>
          <w:rFonts w:eastAsiaTheme="majorEastAsia" w:cstheme="minorHAnsi"/>
          <w:sz w:val="24"/>
          <w:szCs w:val="24"/>
        </w:rPr>
        <w:t>nses that can be tracke</w:t>
      </w:r>
      <w:r w:rsidR="00D52E3C" w:rsidRPr="000464C9">
        <w:rPr>
          <w:rStyle w:val="eop"/>
          <w:rFonts w:eastAsiaTheme="majorEastAsia" w:cstheme="minorHAnsi"/>
          <w:sz w:val="24"/>
          <w:szCs w:val="24"/>
        </w:rPr>
        <w:t>d and reported specific to this</w:t>
      </w:r>
      <w:r w:rsidR="7D026766" w:rsidRPr="000464C9">
        <w:rPr>
          <w:rStyle w:val="eop"/>
          <w:rFonts w:eastAsiaTheme="majorEastAsia" w:cstheme="minorHAnsi"/>
          <w:sz w:val="24"/>
          <w:szCs w:val="24"/>
        </w:rPr>
        <w:t xml:space="preserve"> funding source.</w:t>
      </w:r>
    </w:p>
    <w:p w:rsidR="00AC0AAA" w:rsidRPr="000464C9" w:rsidRDefault="00AC0AAA" w:rsidP="10A4C15E">
      <w:pPr>
        <w:spacing w:after="0" w:line="240" w:lineRule="auto"/>
        <w:jc w:val="both"/>
        <w:rPr>
          <w:rStyle w:val="eop"/>
          <w:rFonts w:eastAsiaTheme="majorEastAsia" w:cstheme="minorHAnsi"/>
          <w:sz w:val="24"/>
          <w:szCs w:val="24"/>
        </w:rPr>
      </w:pPr>
    </w:p>
    <w:p w:rsidR="008345FC" w:rsidRDefault="00AC0AAA" w:rsidP="001838B5">
      <w:pPr>
        <w:spacing w:after="0" w:line="240" w:lineRule="auto"/>
        <w:ind w:left="540" w:hanging="540"/>
        <w:rPr>
          <w:rFonts w:cstheme="minorHAnsi"/>
          <w:b/>
          <w:bCs/>
          <w:sz w:val="24"/>
          <w:szCs w:val="24"/>
        </w:rPr>
      </w:pPr>
      <w:r w:rsidRPr="000464C9">
        <w:rPr>
          <w:rFonts w:cstheme="minorHAnsi"/>
          <w:b/>
          <w:bCs/>
          <w:sz w:val="24"/>
          <w:szCs w:val="24"/>
        </w:rPr>
        <w:t>Q</w:t>
      </w:r>
      <w:r w:rsidR="799BA5E6" w:rsidRPr="000464C9">
        <w:rPr>
          <w:rFonts w:cstheme="minorHAnsi"/>
          <w:b/>
          <w:bCs/>
          <w:sz w:val="24"/>
          <w:szCs w:val="24"/>
        </w:rPr>
        <w:t>4</w:t>
      </w:r>
      <w:r w:rsidRPr="000464C9">
        <w:rPr>
          <w:rFonts w:cstheme="minorHAnsi"/>
          <w:b/>
          <w:bCs/>
          <w:sz w:val="24"/>
          <w:szCs w:val="24"/>
        </w:rPr>
        <w:t>: Will</w:t>
      </w:r>
      <w:r w:rsidR="64D64ECB" w:rsidRPr="000464C9">
        <w:rPr>
          <w:rFonts w:cstheme="minorHAnsi"/>
          <w:b/>
          <w:bCs/>
          <w:sz w:val="24"/>
          <w:szCs w:val="24"/>
        </w:rPr>
        <w:t xml:space="preserve"> </w:t>
      </w:r>
      <w:r w:rsidR="7EE9C4C4" w:rsidRPr="000464C9">
        <w:rPr>
          <w:rFonts w:cstheme="minorHAnsi"/>
          <w:b/>
          <w:bCs/>
          <w:sz w:val="24"/>
          <w:szCs w:val="24"/>
        </w:rPr>
        <w:t xml:space="preserve">funding received under this award </w:t>
      </w:r>
      <w:r w:rsidR="305E4A38" w:rsidRPr="000464C9">
        <w:rPr>
          <w:rFonts w:cstheme="minorHAnsi"/>
          <w:b/>
          <w:bCs/>
          <w:sz w:val="24"/>
          <w:szCs w:val="24"/>
        </w:rPr>
        <w:t xml:space="preserve">be factored into funding formulas for </w:t>
      </w:r>
      <w:r w:rsidR="5FC0AAE1" w:rsidRPr="000464C9">
        <w:rPr>
          <w:rFonts w:cstheme="minorHAnsi"/>
          <w:b/>
          <w:bCs/>
          <w:sz w:val="24"/>
          <w:szCs w:val="24"/>
        </w:rPr>
        <w:t xml:space="preserve">current </w:t>
      </w:r>
      <w:r w:rsidR="305E4A38" w:rsidRPr="000464C9">
        <w:rPr>
          <w:rFonts w:cstheme="minorHAnsi"/>
          <w:b/>
          <w:bCs/>
          <w:sz w:val="24"/>
          <w:szCs w:val="24"/>
        </w:rPr>
        <w:t xml:space="preserve">or future awards </w:t>
      </w:r>
    </w:p>
    <w:p w:rsidR="005F4030" w:rsidRDefault="305E4A38" w:rsidP="001838B5">
      <w:pPr>
        <w:spacing w:after="0" w:line="240" w:lineRule="auto"/>
        <w:ind w:left="540" w:hanging="540"/>
        <w:rPr>
          <w:rFonts w:cstheme="minorHAnsi"/>
          <w:sz w:val="24"/>
          <w:szCs w:val="24"/>
        </w:rPr>
      </w:pPr>
      <w:r w:rsidRPr="000464C9">
        <w:rPr>
          <w:rFonts w:cstheme="minorHAnsi"/>
          <w:b/>
          <w:bCs/>
          <w:sz w:val="24"/>
          <w:szCs w:val="24"/>
        </w:rPr>
        <w:t>my</w:t>
      </w:r>
      <w:r w:rsidR="3A895F15" w:rsidRPr="000464C9">
        <w:rPr>
          <w:rFonts w:cstheme="minorHAnsi"/>
          <w:b/>
          <w:bCs/>
          <w:sz w:val="24"/>
          <w:szCs w:val="24"/>
        </w:rPr>
        <w:t xml:space="preserve"> C</w:t>
      </w:r>
      <w:r w:rsidR="65B12C3D" w:rsidRPr="000464C9">
        <w:rPr>
          <w:rFonts w:cstheme="minorHAnsi"/>
          <w:b/>
          <w:bCs/>
          <w:sz w:val="24"/>
          <w:szCs w:val="24"/>
        </w:rPr>
        <w:t>IL</w:t>
      </w:r>
      <w:r w:rsidR="7EE9C4C4" w:rsidRPr="000464C9">
        <w:rPr>
          <w:rFonts w:cstheme="minorHAnsi"/>
          <w:b/>
          <w:bCs/>
          <w:sz w:val="24"/>
          <w:szCs w:val="24"/>
        </w:rPr>
        <w:t xml:space="preserve"> currently receive</w:t>
      </w:r>
      <w:r w:rsidR="2723D75A" w:rsidRPr="000464C9">
        <w:rPr>
          <w:rFonts w:cstheme="minorHAnsi"/>
          <w:b/>
          <w:bCs/>
          <w:sz w:val="24"/>
          <w:szCs w:val="24"/>
        </w:rPr>
        <w:t>s</w:t>
      </w:r>
      <w:r w:rsidR="7EE9C4C4" w:rsidRPr="000464C9">
        <w:rPr>
          <w:rFonts w:cstheme="minorHAnsi"/>
          <w:b/>
          <w:bCs/>
          <w:sz w:val="24"/>
          <w:szCs w:val="24"/>
        </w:rPr>
        <w:t xml:space="preserve"> from ACL</w:t>
      </w:r>
      <w:r w:rsidR="4D748720" w:rsidRPr="000464C9">
        <w:rPr>
          <w:rFonts w:cstheme="minorHAnsi"/>
          <w:b/>
          <w:bCs/>
          <w:sz w:val="24"/>
          <w:szCs w:val="24"/>
        </w:rPr>
        <w:t>?</w:t>
      </w:r>
      <w:r w:rsidR="000464C9">
        <w:rPr>
          <w:rFonts w:cstheme="minorHAnsi"/>
          <w:b/>
          <w:bCs/>
          <w:sz w:val="24"/>
          <w:szCs w:val="24"/>
        </w:rPr>
        <w:br/>
      </w:r>
      <w:r w:rsidR="00AC0AAA" w:rsidRPr="000464C9">
        <w:rPr>
          <w:rFonts w:cstheme="minorHAnsi"/>
          <w:b/>
          <w:bCs/>
          <w:sz w:val="24"/>
          <w:szCs w:val="24"/>
        </w:rPr>
        <w:t>A</w:t>
      </w:r>
      <w:r w:rsidR="06EDE6C1" w:rsidRPr="000464C9">
        <w:rPr>
          <w:rFonts w:cstheme="minorHAnsi"/>
          <w:b/>
          <w:bCs/>
          <w:sz w:val="24"/>
          <w:szCs w:val="24"/>
        </w:rPr>
        <w:t>4</w:t>
      </w:r>
      <w:r w:rsidR="00AC0AAA" w:rsidRPr="000464C9">
        <w:rPr>
          <w:rFonts w:cstheme="minorHAnsi"/>
          <w:b/>
          <w:bCs/>
          <w:sz w:val="24"/>
          <w:szCs w:val="24"/>
        </w:rPr>
        <w:t xml:space="preserve">: </w:t>
      </w:r>
      <w:r w:rsidR="00AC0AAA" w:rsidRPr="000464C9">
        <w:rPr>
          <w:rFonts w:cstheme="minorHAnsi"/>
          <w:sz w:val="24"/>
          <w:szCs w:val="24"/>
        </w:rPr>
        <w:t>No.</w:t>
      </w:r>
      <w:r w:rsidR="008345FC">
        <w:rPr>
          <w:rFonts w:cstheme="minorHAnsi"/>
          <w:sz w:val="24"/>
          <w:szCs w:val="24"/>
        </w:rPr>
        <w:t xml:space="preserve"> CDC funding</w:t>
      </w:r>
      <w:r w:rsidR="005F4030">
        <w:rPr>
          <w:rFonts w:cstheme="minorHAnsi"/>
          <w:sz w:val="24"/>
          <w:szCs w:val="24"/>
        </w:rPr>
        <w:t xml:space="preserve"> is one</w:t>
      </w:r>
      <w:r w:rsidR="007E4F4C">
        <w:rPr>
          <w:rFonts w:cstheme="minorHAnsi"/>
          <w:sz w:val="24"/>
          <w:szCs w:val="24"/>
        </w:rPr>
        <w:t>-</w:t>
      </w:r>
      <w:r w:rsidR="005F4030">
        <w:rPr>
          <w:rFonts w:cstheme="minorHAnsi"/>
          <w:sz w:val="24"/>
          <w:szCs w:val="24"/>
        </w:rPr>
        <w:t>time funds from another HHS division and therefore will not</w:t>
      </w:r>
      <w:r w:rsidR="008345FC">
        <w:rPr>
          <w:rFonts w:cstheme="minorHAnsi"/>
          <w:sz w:val="24"/>
          <w:szCs w:val="24"/>
        </w:rPr>
        <w:t xml:space="preserve"> be </w:t>
      </w:r>
    </w:p>
    <w:p w:rsidR="008345FC" w:rsidRDefault="005F4030" w:rsidP="001838B5">
      <w:pPr>
        <w:spacing w:after="0" w:line="240" w:lineRule="auto"/>
        <w:ind w:left="540" w:hanging="540"/>
        <w:rPr>
          <w:rFonts w:cstheme="minorHAnsi"/>
          <w:sz w:val="24"/>
          <w:szCs w:val="24"/>
        </w:rPr>
      </w:pPr>
      <w:r>
        <w:rPr>
          <w:rFonts w:cstheme="minorHAnsi"/>
          <w:sz w:val="24"/>
          <w:szCs w:val="24"/>
        </w:rPr>
        <w:t>factored into</w:t>
      </w:r>
      <w:r w:rsidR="008345FC">
        <w:rPr>
          <w:rFonts w:cstheme="minorHAnsi"/>
          <w:sz w:val="24"/>
          <w:szCs w:val="24"/>
        </w:rPr>
        <w:t xml:space="preserve"> future Part C allocations.</w:t>
      </w:r>
    </w:p>
    <w:p w:rsidR="00AC0AAA" w:rsidRPr="000464C9" w:rsidRDefault="00AC0AAA" w:rsidP="008D5CD7">
      <w:pPr>
        <w:spacing w:after="0" w:line="240" w:lineRule="auto"/>
        <w:rPr>
          <w:rFonts w:cstheme="minorHAnsi"/>
          <w:b/>
          <w:bCs/>
          <w:sz w:val="24"/>
          <w:szCs w:val="24"/>
        </w:rPr>
      </w:pPr>
    </w:p>
    <w:p w:rsidR="00AC0AAA" w:rsidRPr="000464C9" w:rsidRDefault="5E9A2145" w:rsidP="10A4C15E">
      <w:pPr>
        <w:spacing w:after="0" w:line="240" w:lineRule="auto"/>
        <w:ind w:left="540" w:hanging="540"/>
        <w:rPr>
          <w:rFonts w:cstheme="minorHAnsi"/>
          <w:b/>
          <w:bCs/>
          <w:sz w:val="24"/>
          <w:szCs w:val="24"/>
        </w:rPr>
      </w:pPr>
      <w:r w:rsidRPr="000464C9">
        <w:rPr>
          <w:rFonts w:cstheme="minorHAnsi"/>
          <w:b/>
          <w:bCs/>
          <w:sz w:val="24"/>
          <w:szCs w:val="24"/>
        </w:rPr>
        <w:t>Q</w:t>
      </w:r>
      <w:r w:rsidR="702C0A46" w:rsidRPr="000464C9">
        <w:rPr>
          <w:rFonts w:cstheme="minorHAnsi"/>
          <w:b/>
          <w:bCs/>
          <w:sz w:val="24"/>
          <w:szCs w:val="24"/>
        </w:rPr>
        <w:t>5</w:t>
      </w:r>
      <w:r w:rsidRPr="000464C9">
        <w:rPr>
          <w:rFonts w:cstheme="minorHAnsi"/>
          <w:b/>
          <w:bCs/>
          <w:sz w:val="24"/>
          <w:szCs w:val="24"/>
        </w:rPr>
        <w:t>: Do I need to apply for these funds?</w:t>
      </w:r>
    </w:p>
    <w:p w:rsidR="00AC0AAA" w:rsidRPr="000464C9" w:rsidRDefault="5E9A2145" w:rsidP="10A4C15E">
      <w:pPr>
        <w:spacing w:after="0" w:line="240" w:lineRule="auto"/>
        <w:ind w:left="540" w:hanging="540"/>
        <w:rPr>
          <w:rFonts w:cstheme="minorHAnsi"/>
          <w:bCs/>
          <w:sz w:val="24"/>
          <w:szCs w:val="24"/>
        </w:rPr>
      </w:pPr>
      <w:r w:rsidRPr="000464C9">
        <w:rPr>
          <w:rFonts w:cstheme="minorHAnsi"/>
          <w:b/>
          <w:bCs/>
          <w:sz w:val="24"/>
          <w:szCs w:val="24"/>
        </w:rPr>
        <w:t>A</w:t>
      </w:r>
      <w:r w:rsidR="6499F135" w:rsidRPr="000464C9">
        <w:rPr>
          <w:rFonts w:cstheme="minorHAnsi"/>
          <w:b/>
          <w:bCs/>
          <w:sz w:val="24"/>
          <w:szCs w:val="24"/>
        </w:rPr>
        <w:t>5</w:t>
      </w:r>
      <w:r w:rsidRPr="000464C9">
        <w:rPr>
          <w:rFonts w:cstheme="minorHAnsi"/>
          <w:b/>
          <w:bCs/>
          <w:sz w:val="24"/>
          <w:szCs w:val="24"/>
        </w:rPr>
        <w:t xml:space="preserve">: </w:t>
      </w:r>
      <w:r w:rsidRPr="000464C9">
        <w:rPr>
          <w:rFonts w:cstheme="minorHAnsi"/>
          <w:bCs/>
          <w:sz w:val="24"/>
          <w:szCs w:val="24"/>
        </w:rPr>
        <w:t xml:space="preserve">In order to receive these funds a grantee must submit a completed letter of assurance indicating both a </w:t>
      </w:r>
    </w:p>
    <w:p w:rsidR="008D5CD7" w:rsidRDefault="5E9A2145" w:rsidP="10A4C15E">
      <w:pPr>
        <w:spacing w:after="0" w:line="240" w:lineRule="auto"/>
        <w:ind w:left="540" w:hanging="540"/>
        <w:rPr>
          <w:rFonts w:cstheme="minorHAnsi"/>
          <w:bCs/>
          <w:sz w:val="24"/>
          <w:szCs w:val="24"/>
        </w:rPr>
      </w:pPr>
      <w:r w:rsidRPr="000464C9">
        <w:rPr>
          <w:rFonts w:cstheme="minorHAnsi"/>
          <w:bCs/>
          <w:sz w:val="24"/>
          <w:szCs w:val="24"/>
        </w:rPr>
        <w:t>desire to receive funds and an assurance that funds will be expended according to requirements</w:t>
      </w:r>
      <w:r w:rsidR="001838B5">
        <w:rPr>
          <w:rFonts w:cstheme="minorHAnsi"/>
          <w:bCs/>
          <w:sz w:val="24"/>
          <w:szCs w:val="24"/>
        </w:rPr>
        <w:t xml:space="preserve"> for the CDC </w:t>
      </w:r>
    </w:p>
    <w:p w:rsidR="008D5CD7" w:rsidRDefault="001838B5" w:rsidP="5E64BF6C">
      <w:pPr>
        <w:spacing w:after="0" w:line="240" w:lineRule="auto"/>
        <w:ind w:left="540" w:hanging="540"/>
        <w:rPr>
          <w:rFonts w:cstheme="minorHAnsi"/>
          <w:sz w:val="24"/>
          <w:szCs w:val="24"/>
        </w:rPr>
      </w:pPr>
      <w:r>
        <w:rPr>
          <w:rFonts w:cstheme="minorHAnsi"/>
          <w:bCs/>
          <w:sz w:val="24"/>
          <w:szCs w:val="24"/>
        </w:rPr>
        <w:t>funding</w:t>
      </w:r>
      <w:r w:rsidR="5E9A2145" w:rsidRPr="000464C9">
        <w:rPr>
          <w:rFonts w:cstheme="minorHAnsi"/>
          <w:bCs/>
          <w:sz w:val="24"/>
          <w:szCs w:val="24"/>
        </w:rPr>
        <w:t xml:space="preserve">. Please </w:t>
      </w:r>
      <w:r w:rsidR="5E9A2145" w:rsidRPr="000464C9">
        <w:rPr>
          <w:rFonts w:cstheme="minorHAnsi"/>
          <w:sz w:val="24"/>
          <w:szCs w:val="24"/>
        </w:rPr>
        <w:t xml:space="preserve">contact your PO for a copy of this template. </w:t>
      </w:r>
      <w:r>
        <w:rPr>
          <w:rFonts w:cstheme="minorHAnsi"/>
          <w:sz w:val="24"/>
          <w:szCs w:val="24"/>
        </w:rPr>
        <w:t xml:space="preserve">The Letter of Assurance must be received by </w:t>
      </w:r>
    </w:p>
    <w:p w:rsidR="00AC0AAA" w:rsidRPr="000464C9" w:rsidRDefault="008D5CD7" w:rsidP="5E64BF6C">
      <w:pPr>
        <w:spacing w:after="0" w:line="240" w:lineRule="auto"/>
        <w:ind w:left="540" w:hanging="540"/>
        <w:rPr>
          <w:rFonts w:cstheme="minorHAnsi"/>
          <w:sz w:val="24"/>
          <w:szCs w:val="24"/>
        </w:rPr>
      </w:pPr>
      <w:r w:rsidRPr="008D5CD7">
        <w:rPr>
          <w:rFonts w:cstheme="minorHAnsi"/>
          <w:sz w:val="24"/>
          <w:szCs w:val="24"/>
        </w:rPr>
        <w:t>11:59 p.m. Eastern Time April 23, 2021.</w:t>
      </w:r>
      <w:r>
        <w:rPr>
          <w:rFonts w:cstheme="minorHAnsi"/>
          <w:sz w:val="24"/>
          <w:szCs w:val="24"/>
        </w:rPr>
        <w:br/>
      </w:r>
    </w:p>
    <w:p w:rsidR="00AC0AAA" w:rsidRPr="000464C9" w:rsidRDefault="5E9A2145" w:rsidP="10A4C15E">
      <w:pPr>
        <w:spacing w:after="0" w:line="240" w:lineRule="auto"/>
        <w:ind w:left="540" w:hanging="540"/>
        <w:rPr>
          <w:rFonts w:cstheme="minorHAnsi"/>
          <w:sz w:val="24"/>
          <w:szCs w:val="24"/>
        </w:rPr>
      </w:pPr>
      <w:r w:rsidRPr="000464C9">
        <w:rPr>
          <w:rFonts w:cstheme="minorHAnsi"/>
          <w:b/>
          <w:bCs/>
          <w:sz w:val="24"/>
          <w:szCs w:val="24"/>
        </w:rPr>
        <w:t>Q</w:t>
      </w:r>
      <w:r w:rsidR="432BC45F" w:rsidRPr="000464C9">
        <w:rPr>
          <w:rFonts w:cstheme="minorHAnsi"/>
          <w:b/>
          <w:bCs/>
          <w:sz w:val="24"/>
          <w:szCs w:val="24"/>
        </w:rPr>
        <w:t>6</w:t>
      </w:r>
      <w:r w:rsidRPr="000464C9">
        <w:rPr>
          <w:rFonts w:cstheme="minorHAnsi"/>
          <w:b/>
          <w:bCs/>
          <w:sz w:val="24"/>
          <w:szCs w:val="24"/>
        </w:rPr>
        <w:t>:</w:t>
      </w:r>
      <w:r w:rsidRPr="000464C9">
        <w:rPr>
          <w:rFonts w:cstheme="minorHAnsi"/>
          <w:sz w:val="24"/>
          <w:szCs w:val="24"/>
        </w:rPr>
        <w:t xml:space="preserve"> </w:t>
      </w:r>
      <w:r w:rsidRPr="000464C9">
        <w:rPr>
          <w:rFonts w:cstheme="minorHAnsi"/>
          <w:b/>
          <w:bCs/>
          <w:sz w:val="24"/>
          <w:szCs w:val="24"/>
        </w:rPr>
        <w:t>Can these funds be declined?</w:t>
      </w:r>
    </w:p>
    <w:p w:rsidR="00AC0AAA" w:rsidRPr="000464C9" w:rsidRDefault="5E9A2145" w:rsidP="10A4C15E">
      <w:pPr>
        <w:spacing w:after="0" w:line="240" w:lineRule="auto"/>
        <w:ind w:left="540" w:hanging="540"/>
        <w:rPr>
          <w:rFonts w:cstheme="minorHAnsi"/>
          <w:sz w:val="24"/>
          <w:szCs w:val="24"/>
        </w:rPr>
      </w:pPr>
      <w:r w:rsidRPr="000464C9">
        <w:rPr>
          <w:rFonts w:cstheme="minorHAnsi"/>
          <w:b/>
          <w:bCs/>
          <w:sz w:val="24"/>
          <w:szCs w:val="24"/>
        </w:rPr>
        <w:t>A</w:t>
      </w:r>
      <w:r w:rsidR="44463ADE" w:rsidRPr="000464C9">
        <w:rPr>
          <w:rFonts w:cstheme="minorHAnsi"/>
          <w:b/>
          <w:bCs/>
          <w:sz w:val="24"/>
          <w:szCs w:val="24"/>
        </w:rPr>
        <w:t>6</w:t>
      </w:r>
      <w:r w:rsidRPr="000464C9">
        <w:rPr>
          <w:rFonts w:cstheme="minorHAnsi"/>
          <w:b/>
          <w:bCs/>
          <w:sz w:val="24"/>
          <w:szCs w:val="24"/>
        </w:rPr>
        <w:t xml:space="preserve">: </w:t>
      </w:r>
      <w:r w:rsidRPr="000464C9">
        <w:rPr>
          <w:rFonts w:cstheme="minorHAnsi"/>
          <w:bCs/>
          <w:sz w:val="24"/>
          <w:szCs w:val="24"/>
        </w:rPr>
        <w:t xml:space="preserve">Yes, there is a line on the assurance template to indicate the grantee chooses to decline funding. Please </w:t>
      </w:r>
    </w:p>
    <w:p w:rsidR="00AC0AAA" w:rsidRPr="000464C9" w:rsidRDefault="5E9A2145" w:rsidP="00B2442D">
      <w:pPr>
        <w:spacing w:after="0" w:line="240" w:lineRule="auto"/>
        <w:rPr>
          <w:rFonts w:cstheme="minorHAnsi"/>
          <w:sz w:val="24"/>
          <w:szCs w:val="24"/>
        </w:rPr>
      </w:pPr>
      <w:r w:rsidRPr="000464C9">
        <w:rPr>
          <w:rFonts w:cstheme="minorHAnsi"/>
          <w:sz w:val="24"/>
          <w:szCs w:val="24"/>
        </w:rPr>
        <w:t xml:space="preserve">note, not receiving a signed affirmative assurance by </w:t>
      </w:r>
      <w:r w:rsidR="64038405" w:rsidRPr="000464C9">
        <w:rPr>
          <w:rFonts w:cstheme="minorHAnsi"/>
          <w:sz w:val="24"/>
          <w:szCs w:val="24"/>
        </w:rPr>
        <w:t>4/23/21</w:t>
      </w:r>
      <w:r w:rsidRPr="000464C9">
        <w:rPr>
          <w:rFonts w:cstheme="minorHAnsi"/>
          <w:sz w:val="24"/>
          <w:szCs w:val="24"/>
        </w:rPr>
        <w:t xml:space="preserve"> will also be interpreted a</w:t>
      </w:r>
      <w:r w:rsidR="0B86707B" w:rsidRPr="000464C9">
        <w:rPr>
          <w:rFonts w:cstheme="minorHAnsi"/>
          <w:sz w:val="24"/>
          <w:szCs w:val="24"/>
        </w:rPr>
        <w:t>s</w:t>
      </w:r>
      <w:r w:rsidRPr="000464C9">
        <w:rPr>
          <w:rFonts w:cstheme="minorHAnsi"/>
          <w:sz w:val="24"/>
          <w:szCs w:val="24"/>
        </w:rPr>
        <w:t xml:space="preserve"> declini</w:t>
      </w:r>
      <w:r w:rsidR="21A78AB8" w:rsidRPr="000464C9">
        <w:rPr>
          <w:rFonts w:cstheme="minorHAnsi"/>
          <w:sz w:val="24"/>
          <w:szCs w:val="24"/>
        </w:rPr>
        <w:t>ng</w:t>
      </w:r>
      <w:r w:rsidR="000464C9">
        <w:rPr>
          <w:rFonts w:cstheme="minorHAnsi"/>
          <w:sz w:val="24"/>
          <w:szCs w:val="24"/>
        </w:rPr>
        <w:t xml:space="preserve"> </w:t>
      </w:r>
      <w:r w:rsidR="00FB026A" w:rsidRPr="000464C9">
        <w:rPr>
          <w:rFonts w:cstheme="minorHAnsi"/>
          <w:sz w:val="24"/>
          <w:szCs w:val="24"/>
        </w:rPr>
        <w:t>f</w:t>
      </w:r>
      <w:r w:rsidRPr="000464C9">
        <w:rPr>
          <w:rFonts w:cstheme="minorHAnsi"/>
          <w:sz w:val="24"/>
          <w:szCs w:val="24"/>
        </w:rPr>
        <w:t>unds.</w:t>
      </w:r>
    </w:p>
    <w:p w:rsidR="00AC0AAA" w:rsidRPr="000464C9" w:rsidRDefault="00AC0AAA" w:rsidP="10A4C15E">
      <w:pPr>
        <w:spacing w:after="0" w:line="240" w:lineRule="auto"/>
        <w:ind w:left="540" w:hanging="540"/>
        <w:rPr>
          <w:rFonts w:cstheme="minorHAnsi"/>
          <w:b/>
          <w:bCs/>
          <w:sz w:val="24"/>
          <w:szCs w:val="24"/>
        </w:rPr>
      </w:pPr>
    </w:p>
    <w:p w:rsidR="00F93D70" w:rsidRPr="000464C9" w:rsidRDefault="00F93D70" w:rsidP="00F93D70">
      <w:pPr>
        <w:spacing w:after="0" w:line="240" w:lineRule="auto"/>
        <w:ind w:left="540" w:hanging="540"/>
        <w:contextualSpacing/>
        <w:rPr>
          <w:rFonts w:cstheme="minorHAnsi"/>
          <w:bCs/>
          <w:sz w:val="24"/>
          <w:szCs w:val="24"/>
        </w:rPr>
      </w:pPr>
      <w:r w:rsidRPr="000464C9">
        <w:rPr>
          <w:rFonts w:cstheme="minorHAnsi"/>
          <w:bCs/>
          <w:sz w:val="24"/>
          <w:szCs w:val="24"/>
        </w:rPr>
        <w:t xml:space="preserve">Please note that all activities allowable under this funding are also allowable under CARES Act award. In </w:t>
      </w:r>
    </w:p>
    <w:p w:rsidR="00F93D70" w:rsidRPr="000464C9" w:rsidRDefault="00F93D70" w:rsidP="00F93D70">
      <w:pPr>
        <w:spacing w:after="0" w:line="240" w:lineRule="auto"/>
        <w:ind w:left="540" w:hanging="540"/>
        <w:contextualSpacing/>
        <w:rPr>
          <w:rFonts w:cstheme="minorHAnsi"/>
          <w:bCs/>
          <w:sz w:val="24"/>
          <w:szCs w:val="24"/>
        </w:rPr>
      </w:pPr>
      <w:r w:rsidRPr="000464C9">
        <w:rPr>
          <w:rFonts w:cstheme="minorHAnsi"/>
          <w:bCs/>
          <w:sz w:val="24"/>
          <w:szCs w:val="24"/>
        </w:rPr>
        <w:t>order to minimize unused funds</w:t>
      </w:r>
      <w:r w:rsidR="007E4F4C">
        <w:rPr>
          <w:rFonts w:cstheme="minorHAnsi"/>
          <w:bCs/>
          <w:sz w:val="24"/>
          <w:szCs w:val="24"/>
        </w:rPr>
        <w:t>,</w:t>
      </w:r>
      <w:r w:rsidRPr="000464C9">
        <w:rPr>
          <w:rFonts w:cstheme="minorHAnsi"/>
          <w:bCs/>
          <w:sz w:val="24"/>
          <w:szCs w:val="24"/>
        </w:rPr>
        <w:t xml:space="preserve"> grantees are encouraged to review their current ability to utilize CARES Act </w:t>
      </w:r>
    </w:p>
    <w:p w:rsidR="00F93D70" w:rsidRPr="000464C9" w:rsidRDefault="00F93D70" w:rsidP="00F93D70">
      <w:pPr>
        <w:spacing w:after="0" w:line="240" w:lineRule="auto"/>
        <w:ind w:left="540" w:hanging="540"/>
        <w:contextualSpacing/>
        <w:rPr>
          <w:rFonts w:cstheme="minorHAnsi"/>
          <w:bCs/>
          <w:sz w:val="24"/>
          <w:szCs w:val="24"/>
        </w:rPr>
      </w:pPr>
      <w:r w:rsidRPr="000464C9">
        <w:rPr>
          <w:rFonts w:cstheme="minorHAnsi"/>
          <w:bCs/>
          <w:sz w:val="24"/>
          <w:szCs w:val="24"/>
        </w:rPr>
        <w:t xml:space="preserve">funds, remaining balances and future plans when deciding whether or not to submit for this additional </w:t>
      </w:r>
    </w:p>
    <w:p w:rsidR="00F93D70" w:rsidRPr="000464C9" w:rsidRDefault="00F93D70" w:rsidP="00F93D70">
      <w:pPr>
        <w:spacing w:after="0" w:line="240" w:lineRule="auto"/>
        <w:ind w:left="540" w:hanging="540"/>
        <w:contextualSpacing/>
        <w:rPr>
          <w:rFonts w:cstheme="minorHAnsi"/>
          <w:sz w:val="24"/>
          <w:szCs w:val="24"/>
        </w:rPr>
      </w:pPr>
      <w:r w:rsidRPr="000464C9">
        <w:rPr>
          <w:rFonts w:cstheme="minorHAnsi"/>
          <w:bCs/>
          <w:sz w:val="24"/>
          <w:szCs w:val="24"/>
        </w:rPr>
        <w:t>funding.</w:t>
      </w:r>
    </w:p>
    <w:p w:rsidR="00AC0AAA" w:rsidRPr="000464C9" w:rsidRDefault="00AC0AAA" w:rsidP="10A4C15E">
      <w:pPr>
        <w:spacing w:after="0" w:line="240" w:lineRule="auto"/>
        <w:rPr>
          <w:rFonts w:cstheme="minorHAnsi"/>
          <w:bCs/>
          <w:sz w:val="24"/>
          <w:szCs w:val="24"/>
        </w:rPr>
      </w:pPr>
    </w:p>
    <w:p w:rsidR="00DE179E" w:rsidRPr="000464C9" w:rsidRDefault="0F26677C" w:rsidP="0AD60D01">
      <w:pPr>
        <w:spacing w:after="0" w:line="240" w:lineRule="auto"/>
        <w:ind w:left="540" w:hanging="540"/>
        <w:contextualSpacing/>
        <w:rPr>
          <w:rFonts w:cstheme="minorHAnsi"/>
          <w:b/>
          <w:bCs/>
          <w:sz w:val="24"/>
          <w:szCs w:val="24"/>
        </w:rPr>
      </w:pPr>
      <w:r w:rsidRPr="000464C9">
        <w:rPr>
          <w:rFonts w:cstheme="minorHAnsi"/>
          <w:b/>
          <w:bCs/>
          <w:sz w:val="24"/>
          <w:szCs w:val="24"/>
        </w:rPr>
        <w:t>Q</w:t>
      </w:r>
      <w:r w:rsidR="106EE046" w:rsidRPr="000464C9">
        <w:rPr>
          <w:rFonts w:cstheme="minorHAnsi"/>
          <w:b/>
          <w:bCs/>
          <w:sz w:val="24"/>
          <w:szCs w:val="24"/>
        </w:rPr>
        <w:t>7</w:t>
      </w:r>
      <w:r w:rsidRPr="000464C9">
        <w:rPr>
          <w:rFonts w:cstheme="minorHAnsi"/>
          <w:b/>
          <w:bCs/>
          <w:sz w:val="24"/>
          <w:szCs w:val="24"/>
        </w:rPr>
        <w:t>: How are funding amounts determined?</w:t>
      </w:r>
    </w:p>
    <w:p w:rsidR="008D5CD7" w:rsidRDefault="0F26677C" w:rsidP="0AD60D01">
      <w:pPr>
        <w:spacing w:after="0" w:line="240" w:lineRule="auto"/>
        <w:ind w:left="540" w:hanging="540"/>
        <w:contextualSpacing/>
        <w:rPr>
          <w:rFonts w:cstheme="minorHAnsi"/>
          <w:sz w:val="24"/>
          <w:szCs w:val="24"/>
        </w:rPr>
      </w:pPr>
      <w:r w:rsidRPr="000464C9">
        <w:rPr>
          <w:rFonts w:cstheme="minorHAnsi"/>
          <w:b/>
          <w:bCs/>
          <w:sz w:val="24"/>
          <w:szCs w:val="24"/>
        </w:rPr>
        <w:t>A</w:t>
      </w:r>
      <w:r w:rsidR="282CC7EE" w:rsidRPr="000464C9">
        <w:rPr>
          <w:rFonts w:cstheme="minorHAnsi"/>
          <w:b/>
          <w:bCs/>
          <w:sz w:val="24"/>
          <w:szCs w:val="24"/>
        </w:rPr>
        <w:t>7</w:t>
      </w:r>
      <w:r w:rsidRPr="000464C9">
        <w:rPr>
          <w:rFonts w:cstheme="minorHAnsi"/>
          <w:b/>
          <w:bCs/>
          <w:sz w:val="24"/>
          <w:szCs w:val="24"/>
        </w:rPr>
        <w:t xml:space="preserve">: </w:t>
      </w:r>
      <w:r w:rsidR="000048D0" w:rsidRPr="000464C9">
        <w:rPr>
          <w:rFonts w:cstheme="minorHAnsi"/>
          <w:sz w:val="24"/>
          <w:szCs w:val="24"/>
        </w:rPr>
        <w:t xml:space="preserve">The total available funding for this opportunity is $5,000,000.  </w:t>
      </w:r>
      <w:r w:rsidR="00B31633">
        <w:rPr>
          <w:rFonts w:cstheme="minorHAnsi"/>
          <w:sz w:val="24"/>
          <w:szCs w:val="24"/>
        </w:rPr>
        <w:t xml:space="preserve">The funds will be distributed in equal </w:t>
      </w:r>
    </w:p>
    <w:p w:rsidR="008D5CD7" w:rsidRDefault="00B31633" w:rsidP="0AD60D01">
      <w:pPr>
        <w:spacing w:after="0" w:line="240" w:lineRule="auto"/>
        <w:ind w:left="540" w:hanging="540"/>
        <w:contextualSpacing/>
        <w:rPr>
          <w:rFonts w:cstheme="minorHAnsi"/>
          <w:sz w:val="24"/>
          <w:szCs w:val="24"/>
        </w:rPr>
      </w:pPr>
      <w:r>
        <w:rPr>
          <w:rFonts w:cstheme="minorHAnsi"/>
          <w:sz w:val="24"/>
          <w:szCs w:val="24"/>
        </w:rPr>
        <w:t xml:space="preserve">amounts to the CILs that submit Letters of Assurance. The exact amounts will be determined after the </w:t>
      </w:r>
    </w:p>
    <w:p w:rsidR="008D5CD7" w:rsidRDefault="00B31633" w:rsidP="008D5CD7">
      <w:pPr>
        <w:spacing w:after="0" w:line="240" w:lineRule="auto"/>
        <w:ind w:left="540" w:hanging="540"/>
        <w:contextualSpacing/>
        <w:rPr>
          <w:rFonts w:cstheme="minorHAnsi"/>
          <w:sz w:val="24"/>
          <w:szCs w:val="24"/>
        </w:rPr>
      </w:pPr>
      <w:r>
        <w:rPr>
          <w:rFonts w:cstheme="minorHAnsi"/>
          <w:sz w:val="24"/>
          <w:szCs w:val="24"/>
        </w:rPr>
        <w:t xml:space="preserve">submission date of 4/23/21. </w:t>
      </w:r>
      <w:r w:rsidR="000048D0" w:rsidRPr="000464C9">
        <w:rPr>
          <w:rFonts w:cstheme="minorHAnsi"/>
          <w:sz w:val="24"/>
          <w:szCs w:val="24"/>
        </w:rPr>
        <w:t xml:space="preserve">CILs who do not complete assurance </w:t>
      </w:r>
      <w:r w:rsidR="00D52E3C" w:rsidRPr="000464C9">
        <w:rPr>
          <w:rFonts w:cstheme="minorHAnsi"/>
          <w:sz w:val="24"/>
          <w:szCs w:val="24"/>
        </w:rPr>
        <w:t xml:space="preserve">requirements </w:t>
      </w:r>
      <w:r w:rsidR="000048D0" w:rsidRPr="000464C9">
        <w:rPr>
          <w:rFonts w:cstheme="minorHAnsi"/>
          <w:sz w:val="24"/>
          <w:szCs w:val="24"/>
        </w:rPr>
        <w:t xml:space="preserve">or otherwise indicate no </w:t>
      </w:r>
    </w:p>
    <w:p w:rsidR="008D5CD7" w:rsidRDefault="000048D0" w:rsidP="0AD60D01">
      <w:pPr>
        <w:spacing w:after="0" w:line="240" w:lineRule="auto"/>
        <w:ind w:left="540" w:hanging="540"/>
        <w:contextualSpacing/>
        <w:rPr>
          <w:rFonts w:cstheme="minorHAnsi"/>
          <w:sz w:val="24"/>
          <w:szCs w:val="24"/>
        </w:rPr>
      </w:pPr>
      <w:r w:rsidRPr="000464C9">
        <w:rPr>
          <w:rFonts w:cstheme="minorHAnsi"/>
          <w:sz w:val="24"/>
          <w:szCs w:val="24"/>
        </w:rPr>
        <w:t xml:space="preserve">desire to receive funds will be excluded from receiving funds. </w:t>
      </w:r>
      <w:r w:rsidR="008D5CD7">
        <w:rPr>
          <w:rFonts w:cstheme="minorHAnsi"/>
          <w:sz w:val="24"/>
          <w:szCs w:val="24"/>
        </w:rPr>
        <w:t xml:space="preserve"> </w:t>
      </w:r>
      <w:r w:rsidRPr="000464C9">
        <w:rPr>
          <w:rFonts w:cstheme="minorHAnsi"/>
          <w:sz w:val="24"/>
          <w:szCs w:val="24"/>
        </w:rPr>
        <w:t xml:space="preserve">This will have the effect of increasing the </w:t>
      </w:r>
    </w:p>
    <w:p w:rsidR="00DE179E" w:rsidRPr="000464C9" w:rsidRDefault="000048D0" w:rsidP="0AD60D01">
      <w:pPr>
        <w:spacing w:after="0" w:line="240" w:lineRule="auto"/>
        <w:ind w:left="540" w:hanging="540"/>
        <w:contextualSpacing/>
        <w:rPr>
          <w:rFonts w:cstheme="minorHAnsi"/>
          <w:sz w:val="24"/>
          <w:szCs w:val="24"/>
        </w:rPr>
      </w:pPr>
      <w:r w:rsidRPr="000464C9">
        <w:rPr>
          <w:rFonts w:cstheme="minorHAnsi"/>
          <w:sz w:val="24"/>
          <w:szCs w:val="24"/>
        </w:rPr>
        <w:t>amount of funds available for eventual recipients.</w:t>
      </w:r>
    </w:p>
    <w:p w:rsidR="00F93D70" w:rsidRPr="000464C9" w:rsidRDefault="00F93D70" w:rsidP="10A4C15E">
      <w:pPr>
        <w:spacing w:after="0" w:line="240" w:lineRule="auto"/>
        <w:ind w:left="540" w:hanging="540"/>
        <w:contextualSpacing/>
        <w:rPr>
          <w:rFonts w:cstheme="minorHAnsi"/>
          <w:b/>
          <w:bCs/>
          <w:sz w:val="24"/>
          <w:szCs w:val="24"/>
        </w:rPr>
      </w:pPr>
    </w:p>
    <w:p w:rsidR="00DE179E" w:rsidRPr="000464C9" w:rsidRDefault="7A3699DC" w:rsidP="0AD60D01">
      <w:pPr>
        <w:spacing w:after="0" w:line="240" w:lineRule="auto"/>
        <w:ind w:left="540" w:hanging="540"/>
        <w:contextualSpacing/>
        <w:rPr>
          <w:rFonts w:cstheme="minorHAnsi"/>
          <w:b/>
          <w:bCs/>
          <w:sz w:val="24"/>
          <w:szCs w:val="24"/>
        </w:rPr>
      </w:pPr>
      <w:r w:rsidRPr="000464C9">
        <w:rPr>
          <w:rFonts w:cstheme="minorHAnsi"/>
          <w:b/>
          <w:bCs/>
          <w:sz w:val="24"/>
          <w:szCs w:val="24"/>
        </w:rPr>
        <w:t>Q</w:t>
      </w:r>
      <w:r w:rsidR="7FCBE0CE" w:rsidRPr="000464C9">
        <w:rPr>
          <w:rFonts w:cstheme="minorHAnsi"/>
          <w:b/>
          <w:bCs/>
          <w:sz w:val="24"/>
          <w:szCs w:val="24"/>
        </w:rPr>
        <w:t>8</w:t>
      </w:r>
      <w:r w:rsidRPr="000464C9">
        <w:rPr>
          <w:rFonts w:cstheme="minorHAnsi"/>
          <w:b/>
          <w:bCs/>
          <w:sz w:val="24"/>
          <w:szCs w:val="24"/>
        </w:rPr>
        <w:t>: How will funds be distributed?</w:t>
      </w:r>
    </w:p>
    <w:p w:rsidR="000048D0" w:rsidRPr="000464C9" w:rsidRDefault="7A3699DC" w:rsidP="0AD60D01">
      <w:pPr>
        <w:spacing w:after="0" w:line="240" w:lineRule="auto"/>
        <w:ind w:left="540" w:hanging="540"/>
        <w:contextualSpacing/>
        <w:rPr>
          <w:rFonts w:cstheme="minorHAnsi"/>
          <w:sz w:val="24"/>
          <w:szCs w:val="24"/>
        </w:rPr>
      </w:pPr>
      <w:r w:rsidRPr="000464C9">
        <w:rPr>
          <w:rFonts w:cstheme="minorHAnsi"/>
          <w:b/>
          <w:bCs/>
          <w:sz w:val="24"/>
          <w:szCs w:val="24"/>
        </w:rPr>
        <w:t>A</w:t>
      </w:r>
      <w:r w:rsidR="2A0BB475" w:rsidRPr="000464C9">
        <w:rPr>
          <w:rFonts w:cstheme="minorHAnsi"/>
          <w:b/>
          <w:bCs/>
          <w:sz w:val="24"/>
          <w:szCs w:val="24"/>
        </w:rPr>
        <w:t>8</w:t>
      </w:r>
      <w:r w:rsidRPr="000464C9">
        <w:rPr>
          <w:rFonts w:cstheme="minorHAnsi"/>
          <w:b/>
          <w:bCs/>
          <w:sz w:val="24"/>
          <w:szCs w:val="24"/>
        </w:rPr>
        <w:t xml:space="preserve">: </w:t>
      </w:r>
      <w:r w:rsidR="000048D0" w:rsidRPr="000464C9">
        <w:rPr>
          <w:rFonts w:cstheme="minorHAnsi"/>
          <w:sz w:val="24"/>
          <w:szCs w:val="24"/>
        </w:rPr>
        <w:t>ACL has determined that if funding were allocated based on previously utilized formulas that a number</w:t>
      </w:r>
    </w:p>
    <w:p w:rsidR="000048D0" w:rsidRPr="000464C9" w:rsidRDefault="000048D0" w:rsidP="0AD60D01">
      <w:pPr>
        <w:spacing w:after="0" w:line="240" w:lineRule="auto"/>
        <w:ind w:left="540" w:hanging="540"/>
        <w:contextualSpacing/>
        <w:rPr>
          <w:rFonts w:cstheme="minorHAnsi"/>
          <w:sz w:val="24"/>
          <w:szCs w:val="24"/>
        </w:rPr>
      </w:pPr>
      <w:r w:rsidRPr="000464C9">
        <w:rPr>
          <w:rFonts w:cstheme="minorHAnsi"/>
          <w:sz w:val="24"/>
          <w:szCs w:val="24"/>
        </w:rPr>
        <w:t xml:space="preserve">of grantees would receive funding that was not sufficient to provide any substantive work. As a result, ACL </w:t>
      </w:r>
    </w:p>
    <w:p w:rsidR="009C4E4F" w:rsidRPr="000464C9" w:rsidRDefault="000048D0" w:rsidP="0AD60D01">
      <w:pPr>
        <w:spacing w:after="0" w:line="240" w:lineRule="auto"/>
        <w:ind w:left="540" w:hanging="540"/>
        <w:contextualSpacing/>
        <w:rPr>
          <w:rFonts w:cstheme="minorHAnsi"/>
          <w:sz w:val="24"/>
          <w:szCs w:val="24"/>
        </w:rPr>
      </w:pPr>
      <w:r w:rsidRPr="000464C9">
        <w:rPr>
          <w:rFonts w:cstheme="minorHAnsi"/>
          <w:sz w:val="24"/>
          <w:szCs w:val="24"/>
        </w:rPr>
        <w:t xml:space="preserve">will be distributing the $5,000,000 evenly to all Part C grantees </w:t>
      </w:r>
      <w:r w:rsidR="009C4E4F" w:rsidRPr="000464C9">
        <w:rPr>
          <w:rFonts w:cstheme="minorHAnsi"/>
          <w:sz w:val="24"/>
          <w:szCs w:val="24"/>
        </w:rPr>
        <w:t>that complete the assurance. This</w:t>
      </w:r>
      <w:r w:rsidRPr="000464C9">
        <w:rPr>
          <w:rFonts w:cstheme="minorHAnsi"/>
          <w:sz w:val="24"/>
          <w:szCs w:val="24"/>
        </w:rPr>
        <w:t xml:space="preserve"> equates to a </w:t>
      </w:r>
    </w:p>
    <w:p w:rsidR="009C4E4F" w:rsidRPr="000464C9" w:rsidRDefault="000048D0" w:rsidP="0AD60D01">
      <w:pPr>
        <w:spacing w:after="0" w:line="240" w:lineRule="auto"/>
        <w:ind w:left="540" w:hanging="540"/>
        <w:contextualSpacing/>
        <w:rPr>
          <w:rFonts w:cstheme="minorHAnsi"/>
          <w:sz w:val="24"/>
          <w:szCs w:val="24"/>
        </w:rPr>
      </w:pPr>
      <w:r w:rsidRPr="000464C9">
        <w:rPr>
          <w:rFonts w:cstheme="minorHAnsi"/>
          <w:sz w:val="24"/>
          <w:szCs w:val="24"/>
        </w:rPr>
        <w:t xml:space="preserve">minimum award of $14,204 ($5,000,000/352). This figure is based on 352 recipients and would rise if some </w:t>
      </w:r>
    </w:p>
    <w:p w:rsidR="000048D0" w:rsidRPr="000464C9" w:rsidRDefault="000048D0" w:rsidP="000048D0">
      <w:pPr>
        <w:spacing w:after="0" w:line="240" w:lineRule="auto"/>
        <w:ind w:left="540" w:hanging="540"/>
        <w:contextualSpacing/>
        <w:rPr>
          <w:rFonts w:cstheme="minorHAnsi"/>
          <w:b/>
          <w:bCs/>
          <w:sz w:val="24"/>
          <w:szCs w:val="24"/>
        </w:rPr>
      </w:pPr>
      <w:r w:rsidRPr="000464C9">
        <w:rPr>
          <w:rFonts w:cstheme="minorHAnsi"/>
          <w:sz w:val="24"/>
          <w:szCs w:val="24"/>
        </w:rPr>
        <w:t xml:space="preserve">grantees </w:t>
      </w:r>
      <w:r w:rsidR="00B31633">
        <w:rPr>
          <w:rFonts w:cstheme="minorHAnsi"/>
          <w:sz w:val="24"/>
          <w:szCs w:val="24"/>
        </w:rPr>
        <w:t>decline the funds</w:t>
      </w:r>
      <w:r w:rsidRPr="000464C9">
        <w:rPr>
          <w:rFonts w:cstheme="minorHAnsi"/>
          <w:sz w:val="24"/>
          <w:szCs w:val="24"/>
        </w:rPr>
        <w:t xml:space="preserve"> or </w:t>
      </w:r>
      <w:r w:rsidR="009C4E4F" w:rsidRPr="000464C9">
        <w:rPr>
          <w:rFonts w:cstheme="minorHAnsi"/>
          <w:sz w:val="24"/>
          <w:szCs w:val="24"/>
        </w:rPr>
        <w:t>do not complete the assurance.</w:t>
      </w:r>
    </w:p>
    <w:p w:rsidR="00F93D70" w:rsidRPr="000464C9" w:rsidRDefault="00F93D70" w:rsidP="10A4C15E">
      <w:pPr>
        <w:spacing w:after="0" w:line="240" w:lineRule="auto"/>
        <w:ind w:left="540" w:hanging="540"/>
        <w:contextualSpacing/>
        <w:rPr>
          <w:rFonts w:cstheme="minorHAnsi"/>
          <w:sz w:val="24"/>
          <w:szCs w:val="24"/>
        </w:rPr>
      </w:pPr>
    </w:p>
    <w:p w:rsidR="000048D0" w:rsidRPr="000464C9" w:rsidRDefault="000048D0" w:rsidP="10A4C15E">
      <w:pPr>
        <w:spacing w:after="0" w:line="240" w:lineRule="auto"/>
        <w:ind w:left="540" w:hanging="540"/>
        <w:contextualSpacing/>
        <w:rPr>
          <w:rFonts w:cstheme="minorHAnsi"/>
          <w:b/>
          <w:sz w:val="24"/>
          <w:szCs w:val="24"/>
        </w:rPr>
      </w:pPr>
      <w:r w:rsidRPr="000464C9">
        <w:rPr>
          <w:rFonts w:cstheme="minorHAnsi"/>
          <w:b/>
          <w:sz w:val="24"/>
          <w:szCs w:val="24"/>
        </w:rPr>
        <w:t>Q9: Can I transfer these funds to another entity?</w:t>
      </w:r>
    </w:p>
    <w:p w:rsidR="000464C9" w:rsidRDefault="000048D0" w:rsidP="10A4C15E">
      <w:pPr>
        <w:spacing w:after="0" w:line="240" w:lineRule="auto"/>
        <w:ind w:left="540" w:hanging="540"/>
        <w:contextualSpacing/>
        <w:rPr>
          <w:rFonts w:cstheme="minorHAnsi"/>
          <w:sz w:val="24"/>
          <w:szCs w:val="24"/>
        </w:rPr>
      </w:pPr>
      <w:r w:rsidRPr="000464C9">
        <w:rPr>
          <w:rFonts w:cstheme="minorHAnsi"/>
          <w:b/>
          <w:sz w:val="24"/>
          <w:szCs w:val="24"/>
        </w:rPr>
        <w:t>A9:</w:t>
      </w:r>
      <w:r w:rsidRPr="000464C9">
        <w:rPr>
          <w:rFonts w:cstheme="minorHAnsi"/>
          <w:sz w:val="24"/>
          <w:szCs w:val="24"/>
        </w:rPr>
        <w:t xml:space="preserve"> No. A grantee may contract or otherwise purchase services or goods with these funds</w:t>
      </w:r>
      <w:r w:rsidR="000464C9">
        <w:rPr>
          <w:rFonts w:cstheme="minorHAnsi"/>
          <w:sz w:val="24"/>
          <w:szCs w:val="24"/>
        </w:rPr>
        <w:t xml:space="preserve"> as it would in </w:t>
      </w:r>
    </w:p>
    <w:p w:rsidR="000464C9" w:rsidRDefault="000464C9" w:rsidP="000464C9">
      <w:pPr>
        <w:spacing w:after="0" w:line="240" w:lineRule="auto"/>
        <w:ind w:left="540" w:hanging="540"/>
        <w:contextualSpacing/>
        <w:rPr>
          <w:rFonts w:cstheme="minorHAnsi"/>
          <w:sz w:val="24"/>
          <w:szCs w:val="24"/>
        </w:rPr>
      </w:pPr>
      <w:r>
        <w:rPr>
          <w:rFonts w:cstheme="minorHAnsi"/>
          <w:sz w:val="24"/>
          <w:szCs w:val="24"/>
        </w:rPr>
        <w:t>normal agency activities</w:t>
      </w:r>
      <w:r w:rsidR="000048D0" w:rsidRPr="000464C9">
        <w:rPr>
          <w:rFonts w:cstheme="minorHAnsi"/>
          <w:sz w:val="24"/>
          <w:szCs w:val="24"/>
        </w:rPr>
        <w:t xml:space="preserve">, but it is ACL’s expectation that the recipient remain in control of the funds at all </w:t>
      </w:r>
    </w:p>
    <w:p w:rsidR="000048D0" w:rsidRPr="000464C9" w:rsidRDefault="000048D0" w:rsidP="000464C9">
      <w:pPr>
        <w:spacing w:after="0" w:line="240" w:lineRule="auto"/>
        <w:ind w:left="540" w:hanging="540"/>
        <w:contextualSpacing/>
        <w:rPr>
          <w:rFonts w:cstheme="minorHAnsi"/>
          <w:sz w:val="24"/>
          <w:szCs w:val="24"/>
        </w:rPr>
      </w:pPr>
      <w:r w:rsidRPr="000464C9">
        <w:rPr>
          <w:rFonts w:cstheme="minorHAnsi"/>
          <w:sz w:val="24"/>
          <w:szCs w:val="24"/>
        </w:rPr>
        <w:t>times.</w:t>
      </w:r>
    </w:p>
    <w:p w:rsidR="000048D0" w:rsidRPr="000464C9" w:rsidRDefault="000048D0" w:rsidP="10A4C15E">
      <w:pPr>
        <w:spacing w:after="0" w:line="240" w:lineRule="auto"/>
        <w:ind w:left="540" w:hanging="540"/>
        <w:contextualSpacing/>
        <w:rPr>
          <w:rFonts w:cstheme="minorHAnsi"/>
          <w:sz w:val="24"/>
          <w:szCs w:val="24"/>
        </w:rPr>
      </w:pPr>
    </w:p>
    <w:p w:rsidR="000048D0" w:rsidRPr="000464C9" w:rsidRDefault="000048D0" w:rsidP="10A4C15E">
      <w:pPr>
        <w:spacing w:after="0" w:line="240" w:lineRule="auto"/>
        <w:ind w:left="540" w:hanging="540"/>
        <w:contextualSpacing/>
        <w:rPr>
          <w:rFonts w:cstheme="minorHAnsi"/>
          <w:b/>
          <w:sz w:val="24"/>
          <w:szCs w:val="24"/>
        </w:rPr>
      </w:pPr>
      <w:r w:rsidRPr="000464C9">
        <w:rPr>
          <w:rFonts w:cstheme="minorHAnsi"/>
          <w:b/>
          <w:sz w:val="24"/>
          <w:szCs w:val="24"/>
        </w:rPr>
        <w:t xml:space="preserve">Q10: </w:t>
      </w:r>
      <w:r w:rsidR="00AD2509" w:rsidRPr="000464C9">
        <w:rPr>
          <w:rFonts w:cstheme="minorHAnsi"/>
          <w:b/>
          <w:sz w:val="24"/>
          <w:szCs w:val="24"/>
        </w:rPr>
        <w:t>Will there be reporting requirements specific to this award?</w:t>
      </w:r>
    </w:p>
    <w:p w:rsidR="00AD2509" w:rsidRPr="000464C9" w:rsidRDefault="000048D0" w:rsidP="10A4C15E">
      <w:pPr>
        <w:spacing w:after="0" w:line="240" w:lineRule="auto"/>
        <w:ind w:left="540" w:hanging="540"/>
        <w:contextualSpacing/>
        <w:rPr>
          <w:rFonts w:cstheme="minorHAnsi"/>
          <w:sz w:val="24"/>
          <w:szCs w:val="24"/>
        </w:rPr>
      </w:pPr>
      <w:r w:rsidRPr="000464C9">
        <w:rPr>
          <w:rFonts w:cstheme="minorHAnsi"/>
          <w:b/>
          <w:sz w:val="24"/>
          <w:szCs w:val="24"/>
        </w:rPr>
        <w:t>A10:</w:t>
      </w:r>
      <w:r w:rsidR="00AD2509" w:rsidRPr="000464C9">
        <w:rPr>
          <w:rFonts w:cstheme="minorHAnsi"/>
          <w:b/>
          <w:sz w:val="24"/>
          <w:szCs w:val="24"/>
        </w:rPr>
        <w:t xml:space="preserve"> </w:t>
      </w:r>
      <w:r w:rsidR="00AD2509" w:rsidRPr="000464C9">
        <w:rPr>
          <w:rFonts w:cstheme="minorHAnsi"/>
          <w:sz w:val="24"/>
          <w:szCs w:val="24"/>
        </w:rPr>
        <w:t xml:space="preserve">Yes. As indicated in the assurance template, recipients of this award must also submit programmatic </w:t>
      </w:r>
    </w:p>
    <w:p w:rsidR="00F93D70" w:rsidRPr="000464C9" w:rsidRDefault="00AD2509" w:rsidP="10A4C15E">
      <w:pPr>
        <w:spacing w:after="0" w:line="240" w:lineRule="auto"/>
        <w:ind w:left="540" w:hanging="540"/>
        <w:contextualSpacing/>
        <w:rPr>
          <w:rFonts w:cstheme="minorHAnsi"/>
          <w:sz w:val="24"/>
          <w:szCs w:val="24"/>
        </w:rPr>
      </w:pPr>
      <w:r w:rsidRPr="000464C9">
        <w:rPr>
          <w:rFonts w:cstheme="minorHAnsi"/>
          <w:sz w:val="24"/>
          <w:szCs w:val="24"/>
        </w:rPr>
        <w:t>and financial reports that reflect use of this funding.</w:t>
      </w:r>
      <w:r w:rsidR="00F93D70" w:rsidRPr="000464C9">
        <w:rPr>
          <w:rFonts w:cstheme="minorHAnsi"/>
          <w:sz w:val="24"/>
          <w:szCs w:val="24"/>
        </w:rPr>
        <w:t xml:space="preserve">  Specific reporting tools and deadlines are being </w:t>
      </w:r>
    </w:p>
    <w:p w:rsidR="00DE179E" w:rsidRPr="000464C9" w:rsidRDefault="00F93D70" w:rsidP="10A4C15E">
      <w:pPr>
        <w:spacing w:after="0" w:line="240" w:lineRule="auto"/>
        <w:ind w:left="540" w:hanging="540"/>
        <w:contextualSpacing/>
        <w:rPr>
          <w:rFonts w:cstheme="minorHAnsi"/>
          <w:sz w:val="24"/>
          <w:szCs w:val="24"/>
        </w:rPr>
      </w:pPr>
      <w:r w:rsidRPr="000464C9">
        <w:rPr>
          <w:rFonts w:cstheme="minorHAnsi"/>
          <w:sz w:val="24"/>
          <w:szCs w:val="24"/>
        </w:rPr>
        <w:t xml:space="preserve">developed. </w:t>
      </w:r>
      <w:r w:rsidR="008311A3">
        <w:rPr>
          <w:rFonts w:cstheme="minorHAnsi"/>
          <w:sz w:val="24"/>
          <w:szCs w:val="24"/>
        </w:rPr>
        <w:t xml:space="preserve">We will provide information about reporting requirements as soon as we can. </w:t>
      </w:r>
      <w:r w:rsidR="00AD2509" w:rsidRPr="000464C9">
        <w:rPr>
          <w:rFonts w:cstheme="minorHAnsi"/>
          <w:sz w:val="24"/>
          <w:szCs w:val="24"/>
        </w:rPr>
        <w:br/>
      </w:r>
    </w:p>
    <w:p w:rsidR="00AD2509" w:rsidRPr="000464C9" w:rsidRDefault="00AD2509" w:rsidP="10A4C15E">
      <w:pPr>
        <w:spacing w:after="0" w:line="240" w:lineRule="auto"/>
        <w:ind w:left="540" w:hanging="540"/>
        <w:contextualSpacing/>
        <w:rPr>
          <w:rFonts w:cstheme="minorHAnsi"/>
          <w:b/>
          <w:sz w:val="24"/>
          <w:szCs w:val="24"/>
        </w:rPr>
      </w:pPr>
      <w:r w:rsidRPr="000464C9">
        <w:rPr>
          <w:rFonts w:cstheme="minorHAnsi"/>
          <w:b/>
          <w:sz w:val="24"/>
          <w:szCs w:val="24"/>
        </w:rPr>
        <w:t>Q11: Will I need to track these funds separately?</w:t>
      </w:r>
    </w:p>
    <w:p w:rsidR="00AD2509" w:rsidRPr="000464C9" w:rsidRDefault="00AD2509" w:rsidP="10A4C15E">
      <w:pPr>
        <w:spacing w:after="0" w:line="240" w:lineRule="auto"/>
        <w:ind w:left="540" w:hanging="540"/>
        <w:contextualSpacing/>
        <w:rPr>
          <w:rFonts w:cstheme="minorHAnsi"/>
          <w:sz w:val="24"/>
          <w:szCs w:val="24"/>
        </w:rPr>
      </w:pPr>
      <w:r w:rsidRPr="000464C9">
        <w:rPr>
          <w:rFonts w:cstheme="minorHAnsi"/>
          <w:b/>
          <w:sz w:val="24"/>
          <w:szCs w:val="24"/>
        </w:rPr>
        <w:t xml:space="preserve">A11: </w:t>
      </w:r>
      <w:r w:rsidRPr="000464C9">
        <w:rPr>
          <w:rFonts w:cstheme="minorHAnsi"/>
          <w:sz w:val="24"/>
          <w:szCs w:val="24"/>
        </w:rPr>
        <w:t xml:space="preserve">Yes. As noted above, grantees will be expected to report specifically on the use of these funds, and as </w:t>
      </w:r>
    </w:p>
    <w:p w:rsidR="00AD2509" w:rsidRPr="000464C9" w:rsidRDefault="00AD2509" w:rsidP="10A4C15E">
      <w:pPr>
        <w:spacing w:after="0" w:line="240" w:lineRule="auto"/>
        <w:ind w:left="540" w:hanging="540"/>
        <w:contextualSpacing/>
        <w:rPr>
          <w:rFonts w:cstheme="minorHAnsi"/>
          <w:sz w:val="24"/>
          <w:szCs w:val="24"/>
        </w:rPr>
      </w:pPr>
      <w:r w:rsidRPr="000464C9">
        <w:rPr>
          <w:rFonts w:cstheme="minorHAnsi"/>
          <w:sz w:val="24"/>
          <w:szCs w:val="24"/>
        </w:rPr>
        <w:t>such should ensure funds are utilized in a way that allows for</w:t>
      </w:r>
      <w:r w:rsidR="00FB026A" w:rsidRPr="000464C9">
        <w:rPr>
          <w:rFonts w:cstheme="minorHAnsi"/>
          <w:sz w:val="24"/>
          <w:szCs w:val="24"/>
        </w:rPr>
        <w:t xml:space="preserve"> specific</w:t>
      </w:r>
      <w:r w:rsidRPr="000464C9">
        <w:rPr>
          <w:rFonts w:cstheme="minorHAnsi"/>
          <w:sz w:val="24"/>
          <w:szCs w:val="24"/>
        </w:rPr>
        <w:t xml:space="preserve"> tracking and reporting.</w:t>
      </w:r>
    </w:p>
    <w:p w:rsidR="00AD2509" w:rsidRPr="000464C9" w:rsidRDefault="00F93D70" w:rsidP="00AD2509">
      <w:pPr>
        <w:pStyle w:val="paragraph"/>
        <w:spacing w:before="0" w:beforeAutospacing="0" w:after="0" w:afterAutospacing="0"/>
        <w:textAlignment w:val="baseline"/>
        <w:rPr>
          <w:rFonts w:asciiTheme="minorHAnsi" w:hAnsiTheme="minorHAnsi" w:cstheme="minorHAnsi"/>
        </w:rPr>
      </w:pPr>
      <w:r w:rsidRPr="000464C9">
        <w:rPr>
          <w:rFonts w:asciiTheme="minorHAnsi" w:hAnsiTheme="minorHAnsi" w:cstheme="minorHAnsi"/>
          <w:b/>
        </w:rPr>
        <w:br/>
      </w:r>
      <w:r w:rsidR="00AD2509" w:rsidRPr="000464C9">
        <w:rPr>
          <w:rStyle w:val="normaltextrun"/>
          <w:rFonts w:asciiTheme="minorHAnsi" w:hAnsiTheme="minorHAnsi" w:cstheme="minorHAnsi"/>
          <w:b/>
          <w:bCs/>
        </w:rPr>
        <w:t>Q12: Do I have to open a Consumer Information File (CIF, formerly known as Consumer Service Record) or complete an Independent Living Plan for each person who receives services from this funding source?</w:t>
      </w:r>
    </w:p>
    <w:p w:rsidR="00AD2509" w:rsidRPr="000464C9" w:rsidRDefault="00AD2509" w:rsidP="00AD2509">
      <w:pPr>
        <w:spacing w:after="0" w:line="240" w:lineRule="auto"/>
        <w:contextualSpacing/>
        <w:rPr>
          <w:rStyle w:val="normaltextrun"/>
          <w:rFonts w:cstheme="minorHAnsi"/>
          <w:sz w:val="24"/>
          <w:szCs w:val="24"/>
        </w:rPr>
      </w:pPr>
      <w:r w:rsidRPr="000464C9">
        <w:rPr>
          <w:rStyle w:val="normaltextrun"/>
          <w:rFonts w:cstheme="minorHAnsi"/>
          <w:b/>
          <w:bCs/>
          <w:sz w:val="24"/>
          <w:szCs w:val="24"/>
        </w:rPr>
        <w:t>A12:</w:t>
      </w:r>
      <w:r w:rsidRPr="000464C9">
        <w:rPr>
          <w:rStyle w:val="normaltextrun"/>
          <w:rFonts w:cstheme="minorHAnsi"/>
          <w:sz w:val="24"/>
          <w:szCs w:val="24"/>
        </w:rPr>
        <w:t xml:space="preserve"> No. Please make every reasonable effort, but ACL understands there may be situations where this is simply not practical or even doable.  It is advisable to document the circumstance behind why an ILP or CIF was not developed; even in the absence of a complete CIF with a signed ILP, consumer goals and services should be documented as part of the annual reporting. CILs should consider following their usual internal processes to identify whether or not a CIF or ILP would be prudent.    </w:t>
      </w:r>
    </w:p>
    <w:p w:rsidR="00AD2509" w:rsidRPr="000464C9" w:rsidRDefault="00AD2509" w:rsidP="00AD2509">
      <w:pPr>
        <w:spacing w:after="0" w:line="240" w:lineRule="auto"/>
        <w:contextualSpacing/>
        <w:rPr>
          <w:rFonts w:eastAsia="Times New Roman" w:cstheme="minorHAnsi"/>
          <w:b/>
          <w:sz w:val="24"/>
          <w:szCs w:val="24"/>
        </w:rPr>
      </w:pPr>
    </w:p>
    <w:p w:rsidR="00C043B0" w:rsidRPr="000464C9" w:rsidRDefault="00A353FD" w:rsidP="00AD2509">
      <w:pPr>
        <w:spacing w:after="0" w:line="240" w:lineRule="auto"/>
        <w:contextualSpacing/>
        <w:rPr>
          <w:rFonts w:eastAsia="Times New Roman" w:cstheme="minorHAnsi"/>
          <w:sz w:val="24"/>
          <w:szCs w:val="24"/>
        </w:rPr>
      </w:pPr>
      <w:r w:rsidRPr="000464C9">
        <w:rPr>
          <w:rFonts w:eastAsia="Times New Roman" w:cstheme="minorHAnsi"/>
          <w:b/>
          <w:sz w:val="24"/>
          <w:szCs w:val="24"/>
        </w:rPr>
        <w:t>Q1</w:t>
      </w:r>
      <w:r w:rsidR="00AD2509" w:rsidRPr="000464C9">
        <w:rPr>
          <w:rFonts w:eastAsia="Times New Roman" w:cstheme="minorHAnsi"/>
          <w:b/>
          <w:sz w:val="24"/>
          <w:szCs w:val="24"/>
        </w:rPr>
        <w:t>3</w:t>
      </w:r>
      <w:r w:rsidRPr="000464C9">
        <w:rPr>
          <w:rFonts w:eastAsia="Times New Roman" w:cstheme="minorHAnsi"/>
          <w:b/>
          <w:sz w:val="24"/>
          <w:szCs w:val="24"/>
        </w:rPr>
        <w:t>:  How do we get required c</w:t>
      </w:r>
      <w:r w:rsidR="005D0B47" w:rsidRPr="000464C9">
        <w:rPr>
          <w:rFonts w:eastAsia="Times New Roman" w:cstheme="minorHAnsi"/>
          <w:b/>
          <w:sz w:val="24"/>
          <w:szCs w:val="24"/>
        </w:rPr>
        <w:t xml:space="preserve">onsumer </w:t>
      </w:r>
      <w:r w:rsidRPr="000464C9">
        <w:rPr>
          <w:rFonts w:eastAsia="Times New Roman" w:cstheme="minorHAnsi"/>
          <w:b/>
          <w:sz w:val="24"/>
          <w:szCs w:val="24"/>
        </w:rPr>
        <w:t xml:space="preserve">signatures during stay-at-home and social distancing </w:t>
      </w:r>
      <w:r w:rsidR="00C043B0" w:rsidRPr="000464C9">
        <w:rPr>
          <w:rFonts w:eastAsia="Times New Roman" w:cstheme="minorHAnsi"/>
          <w:b/>
          <w:sz w:val="24"/>
          <w:szCs w:val="24"/>
        </w:rPr>
        <w:t>orders</w:t>
      </w:r>
      <w:r w:rsidRPr="000464C9">
        <w:rPr>
          <w:rFonts w:eastAsia="Times New Roman" w:cstheme="minorHAnsi"/>
          <w:b/>
          <w:sz w:val="24"/>
          <w:szCs w:val="24"/>
        </w:rPr>
        <w:t>?</w:t>
      </w:r>
    </w:p>
    <w:p w:rsidR="00C043B0" w:rsidRPr="000464C9" w:rsidRDefault="005D0B47" w:rsidP="00C043B0">
      <w:pPr>
        <w:spacing w:after="0" w:line="240" w:lineRule="auto"/>
        <w:contextualSpacing/>
        <w:rPr>
          <w:rFonts w:eastAsia="Times New Roman" w:cstheme="minorHAnsi"/>
          <w:sz w:val="24"/>
          <w:szCs w:val="24"/>
        </w:rPr>
      </w:pPr>
      <w:r w:rsidRPr="000464C9">
        <w:rPr>
          <w:rFonts w:eastAsia="Times New Roman" w:cstheme="minorHAnsi"/>
          <w:b/>
          <w:sz w:val="24"/>
          <w:szCs w:val="24"/>
        </w:rPr>
        <w:t>A1</w:t>
      </w:r>
      <w:r w:rsidR="00AD2509" w:rsidRPr="000464C9">
        <w:rPr>
          <w:rFonts w:eastAsia="Times New Roman" w:cstheme="minorHAnsi"/>
          <w:b/>
          <w:sz w:val="24"/>
          <w:szCs w:val="24"/>
        </w:rPr>
        <w:t>3</w:t>
      </w:r>
      <w:r w:rsidR="00C043B0" w:rsidRPr="000464C9">
        <w:rPr>
          <w:rFonts w:eastAsia="Times New Roman" w:cstheme="minorHAnsi"/>
          <w:b/>
          <w:sz w:val="24"/>
          <w:szCs w:val="24"/>
        </w:rPr>
        <w:t>:</w:t>
      </w:r>
      <w:r w:rsidR="00C043B0" w:rsidRPr="000464C9">
        <w:rPr>
          <w:rFonts w:eastAsia="Times New Roman" w:cstheme="minorHAnsi"/>
          <w:sz w:val="24"/>
          <w:szCs w:val="24"/>
        </w:rPr>
        <w:t xml:space="preserve">  The Rehab Act is clear that Independent Living Plans must indicate agreement between staff and consumers. </w:t>
      </w:r>
      <w:r w:rsidR="0028789D" w:rsidRPr="000464C9">
        <w:rPr>
          <w:rFonts w:eastAsia="Times New Roman" w:cstheme="minorHAnsi"/>
          <w:sz w:val="24"/>
          <w:szCs w:val="24"/>
        </w:rPr>
        <w:t xml:space="preserve"> </w:t>
      </w:r>
      <w:r w:rsidR="00C043B0" w:rsidRPr="000464C9">
        <w:rPr>
          <w:rFonts w:eastAsia="Times New Roman" w:cstheme="minorHAnsi"/>
          <w:sz w:val="24"/>
          <w:szCs w:val="24"/>
        </w:rPr>
        <w:t>Any format, electronic or otherwise, is allowable as long as that agreement is documented.</w:t>
      </w:r>
    </w:p>
    <w:p w:rsidR="00A353FD" w:rsidRPr="000464C9" w:rsidRDefault="00105AF5" w:rsidP="5E64BF6C">
      <w:pPr>
        <w:spacing w:after="0" w:line="240" w:lineRule="auto"/>
        <w:contextualSpacing/>
        <w:rPr>
          <w:rFonts w:eastAsia="Times New Roman" w:cstheme="minorHAnsi"/>
          <w:sz w:val="24"/>
          <w:szCs w:val="24"/>
        </w:rPr>
      </w:pPr>
      <w:r w:rsidRPr="000464C9">
        <w:rPr>
          <w:rFonts w:cstheme="minorHAnsi"/>
        </w:rPr>
        <w:br/>
      </w:r>
      <w:r w:rsidRPr="000464C9">
        <w:rPr>
          <w:rFonts w:eastAsia="Times New Roman" w:cstheme="minorHAnsi"/>
          <w:sz w:val="24"/>
          <w:szCs w:val="24"/>
        </w:rPr>
        <w:t xml:space="preserve">Not all documents utilized at a CIL are </w:t>
      </w:r>
      <w:r w:rsidR="0028789D" w:rsidRPr="000464C9">
        <w:rPr>
          <w:rFonts w:eastAsia="Times New Roman" w:cstheme="minorHAnsi"/>
          <w:sz w:val="24"/>
          <w:szCs w:val="24"/>
        </w:rPr>
        <w:t>governed</w:t>
      </w:r>
      <w:r w:rsidRPr="000464C9">
        <w:rPr>
          <w:rFonts w:eastAsia="Times New Roman" w:cstheme="minorHAnsi"/>
          <w:sz w:val="24"/>
          <w:szCs w:val="24"/>
        </w:rPr>
        <w:t xml:space="preserve"> by ACL</w:t>
      </w:r>
      <w:r w:rsidR="0028789D" w:rsidRPr="000464C9">
        <w:rPr>
          <w:rFonts w:eastAsia="Times New Roman" w:cstheme="minorHAnsi"/>
          <w:sz w:val="24"/>
          <w:szCs w:val="24"/>
        </w:rPr>
        <w:t>;</w:t>
      </w:r>
      <w:r w:rsidRPr="000464C9">
        <w:rPr>
          <w:rFonts w:eastAsia="Times New Roman" w:cstheme="minorHAnsi"/>
          <w:sz w:val="24"/>
          <w:szCs w:val="24"/>
        </w:rPr>
        <w:t xml:space="preserve"> f</w:t>
      </w:r>
      <w:r w:rsidR="00C043B0" w:rsidRPr="000464C9">
        <w:rPr>
          <w:rFonts w:eastAsia="Times New Roman" w:cstheme="minorHAnsi"/>
          <w:sz w:val="24"/>
          <w:szCs w:val="24"/>
        </w:rPr>
        <w:t>or example</w:t>
      </w:r>
      <w:r w:rsidR="00D1077E" w:rsidRPr="000464C9">
        <w:rPr>
          <w:rFonts w:eastAsia="Times New Roman" w:cstheme="minorHAnsi"/>
          <w:sz w:val="24"/>
          <w:szCs w:val="24"/>
        </w:rPr>
        <w:t>,</w:t>
      </w:r>
      <w:r w:rsidR="00C043B0" w:rsidRPr="000464C9">
        <w:rPr>
          <w:rFonts w:eastAsia="Times New Roman" w:cstheme="minorHAnsi"/>
          <w:sz w:val="24"/>
          <w:szCs w:val="24"/>
        </w:rPr>
        <w:t xml:space="preserve"> a Release of Information or personnel documents. Those are governed by rules outside of ACL</w:t>
      </w:r>
      <w:r w:rsidR="00D1077E" w:rsidRPr="000464C9">
        <w:rPr>
          <w:rFonts w:eastAsia="Times New Roman" w:cstheme="minorHAnsi"/>
          <w:sz w:val="24"/>
          <w:szCs w:val="24"/>
        </w:rPr>
        <w:t>’</w:t>
      </w:r>
      <w:r w:rsidR="00C043B0" w:rsidRPr="000464C9">
        <w:rPr>
          <w:rFonts w:eastAsia="Times New Roman" w:cstheme="minorHAnsi"/>
          <w:sz w:val="24"/>
          <w:szCs w:val="24"/>
        </w:rPr>
        <w:t xml:space="preserve">s jurisdiction and </w:t>
      </w:r>
      <w:r w:rsidRPr="000464C9">
        <w:rPr>
          <w:rFonts w:eastAsia="Times New Roman" w:cstheme="minorHAnsi"/>
          <w:sz w:val="24"/>
          <w:szCs w:val="24"/>
        </w:rPr>
        <w:t xml:space="preserve">thus </w:t>
      </w:r>
      <w:r w:rsidR="00C043B0" w:rsidRPr="000464C9">
        <w:rPr>
          <w:rFonts w:eastAsia="Times New Roman" w:cstheme="minorHAnsi"/>
          <w:sz w:val="24"/>
          <w:szCs w:val="24"/>
        </w:rPr>
        <w:t xml:space="preserve">CILs are responsible for understanding and implementing </w:t>
      </w:r>
      <w:r w:rsidR="6943C3F3" w:rsidRPr="000464C9">
        <w:rPr>
          <w:rFonts w:eastAsia="Times New Roman" w:cstheme="minorHAnsi"/>
          <w:sz w:val="24"/>
          <w:szCs w:val="24"/>
        </w:rPr>
        <w:t>the requirements of each document.</w:t>
      </w:r>
      <w:r w:rsidR="00C043B0" w:rsidRPr="000464C9">
        <w:rPr>
          <w:rFonts w:eastAsia="Times New Roman" w:cstheme="minorHAnsi"/>
          <w:sz w:val="24"/>
          <w:szCs w:val="24"/>
        </w:rPr>
        <w:t xml:space="preserve">  </w:t>
      </w:r>
      <w:r w:rsidR="5718650B" w:rsidRPr="000464C9">
        <w:rPr>
          <w:rFonts w:eastAsia="Times New Roman" w:cstheme="minorHAnsi"/>
          <w:sz w:val="24"/>
          <w:szCs w:val="24"/>
        </w:rPr>
        <w:t>The s</w:t>
      </w:r>
      <w:r w:rsidR="00C043B0" w:rsidRPr="000464C9">
        <w:rPr>
          <w:rFonts w:eastAsia="Times New Roman" w:cstheme="minorHAnsi"/>
          <w:sz w:val="24"/>
          <w:szCs w:val="24"/>
        </w:rPr>
        <w:t xml:space="preserve">pecifics of how any of these items are defined and administered in a CIL should be documented </w:t>
      </w:r>
      <w:r w:rsidR="298ADDC3" w:rsidRPr="000464C9">
        <w:rPr>
          <w:rFonts w:eastAsia="Times New Roman" w:cstheme="minorHAnsi"/>
          <w:sz w:val="24"/>
          <w:szCs w:val="24"/>
        </w:rPr>
        <w:t>with</w:t>
      </w:r>
      <w:r w:rsidR="00C043B0" w:rsidRPr="000464C9">
        <w:rPr>
          <w:rFonts w:eastAsia="Times New Roman" w:cstheme="minorHAnsi"/>
          <w:sz w:val="24"/>
          <w:szCs w:val="24"/>
        </w:rPr>
        <w:t>in CIL policies.</w:t>
      </w:r>
    </w:p>
    <w:p w:rsidR="00AD2509" w:rsidRPr="000464C9" w:rsidRDefault="00AD2509" w:rsidP="00C043B0">
      <w:pPr>
        <w:spacing w:after="0" w:line="240" w:lineRule="auto"/>
        <w:contextualSpacing/>
        <w:rPr>
          <w:rFonts w:eastAsia="Times New Roman" w:cstheme="minorHAnsi"/>
          <w:sz w:val="24"/>
          <w:szCs w:val="24"/>
        </w:rPr>
      </w:pPr>
    </w:p>
    <w:p w:rsidR="00AD2509" w:rsidRPr="000464C9" w:rsidRDefault="00AD2509" w:rsidP="00C043B0">
      <w:pPr>
        <w:spacing w:after="0" w:line="240" w:lineRule="auto"/>
        <w:contextualSpacing/>
        <w:rPr>
          <w:rFonts w:eastAsia="Times New Roman" w:cstheme="minorHAnsi"/>
          <w:sz w:val="24"/>
          <w:szCs w:val="24"/>
        </w:rPr>
      </w:pPr>
      <w:r w:rsidRPr="000464C9">
        <w:rPr>
          <w:rFonts w:eastAsia="Times New Roman" w:cstheme="minorHAnsi"/>
          <w:b/>
          <w:sz w:val="24"/>
          <w:szCs w:val="24"/>
        </w:rPr>
        <w:t>Q14: Is this funding limited to services or goods purchased, or must it also be utilized for related administration or</w:t>
      </w:r>
      <w:r w:rsidR="00FB026A" w:rsidRPr="000464C9">
        <w:rPr>
          <w:rFonts w:eastAsia="Times New Roman" w:cstheme="minorHAnsi"/>
          <w:b/>
          <w:sz w:val="24"/>
          <w:szCs w:val="24"/>
        </w:rPr>
        <w:t xml:space="preserve"> other</w:t>
      </w:r>
      <w:r w:rsidRPr="000464C9">
        <w:rPr>
          <w:rFonts w:eastAsia="Times New Roman" w:cstheme="minorHAnsi"/>
          <w:b/>
          <w:sz w:val="24"/>
          <w:szCs w:val="24"/>
        </w:rPr>
        <w:t xml:space="preserve"> costs?</w:t>
      </w:r>
      <w:r w:rsidRPr="000464C9">
        <w:rPr>
          <w:rFonts w:eastAsia="Times New Roman" w:cstheme="minorHAnsi"/>
          <w:b/>
          <w:sz w:val="24"/>
          <w:szCs w:val="24"/>
        </w:rPr>
        <w:br/>
        <w:t>A14:</w:t>
      </w:r>
      <w:r w:rsidRPr="000464C9">
        <w:rPr>
          <w:rFonts w:eastAsia="Times New Roman" w:cstheme="minorHAnsi"/>
          <w:sz w:val="24"/>
          <w:szCs w:val="24"/>
        </w:rPr>
        <w:t xml:space="preserve"> Costs charged to this award should follow the same rules, including those established in</w:t>
      </w:r>
      <w:r w:rsidR="008345FC">
        <w:rPr>
          <w:rFonts w:eastAsia="Times New Roman" w:cstheme="minorHAnsi"/>
          <w:sz w:val="24"/>
          <w:szCs w:val="24"/>
        </w:rPr>
        <w:t xml:space="preserve"> the Notice of Award (NOA),</w:t>
      </w:r>
      <w:r w:rsidRPr="000464C9">
        <w:rPr>
          <w:rFonts w:eastAsia="Times New Roman" w:cstheme="minorHAnsi"/>
          <w:sz w:val="24"/>
          <w:szCs w:val="24"/>
        </w:rPr>
        <w:t xml:space="preserve"> an approved Indirect Cost Rate, a Notice of Award or applicable under 45 CFR 75, as any other Federal funding source.</w:t>
      </w:r>
    </w:p>
    <w:p w:rsidR="00C043B0" w:rsidRPr="000464C9" w:rsidRDefault="00C043B0" w:rsidP="00C043B0">
      <w:pPr>
        <w:spacing w:after="0" w:line="240" w:lineRule="auto"/>
        <w:contextualSpacing/>
        <w:rPr>
          <w:rFonts w:eastAsia="Times New Roman" w:cstheme="minorHAnsi"/>
          <w:sz w:val="24"/>
          <w:szCs w:val="24"/>
        </w:rPr>
      </w:pPr>
    </w:p>
    <w:p w:rsidR="00B2442D" w:rsidRPr="000464C9" w:rsidRDefault="000464C9" w:rsidP="00B2442D">
      <w:pPr>
        <w:pStyle w:val="paragraph"/>
        <w:spacing w:before="0" w:beforeAutospacing="0" w:after="0" w:afterAutospacing="0"/>
        <w:textAlignment w:val="baseline"/>
        <w:rPr>
          <w:rFonts w:asciiTheme="minorHAnsi" w:hAnsiTheme="minorHAnsi" w:cstheme="minorHAnsi"/>
          <w:sz w:val="18"/>
          <w:szCs w:val="18"/>
        </w:rPr>
      </w:pPr>
      <w:r>
        <w:rPr>
          <w:rStyle w:val="normaltextrun"/>
          <w:rFonts w:asciiTheme="minorHAnsi" w:hAnsiTheme="minorHAnsi" w:cstheme="minorHAnsi"/>
          <w:b/>
          <w:bCs/>
        </w:rPr>
        <w:t>Q15</w:t>
      </w:r>
      <w:r w:rsidR="00B2442D" w:rsidRPr="000464C9">
        <w:rPr>
          <w:rStyle w:val="normaltextrun"/>
          <w:rFonts w:asciiTheme="minorHAnsi" w:hAnsiTheme="minorHAnsi" w:cstheme="minorHAnsi"/>
          <w:b/>
          <w:bCs/>
        </w:rPr>
        <w:t>: Can I purchase equipment or make capital improvements to facilities with CARES Act funds?</w:t>
      </w:r>
      <w:r w:rsidR="00B2442D" w:rsidRPr="000464C9">
        <w:rPr>
          <w:rStyle w:val="normaltextrun"/>
          <w:rFonts w:asciiTheme="minorHAnsi" w:hAnsiTheme="minorHAnsi" w:cstheme="minorHAnsi"/>
        </w:rPr>
        <w:t> </w:t>
      </w:r>
      <w:r w:rsidR="00B2442D" w:rsidRPr="000464C9">
        <w:rPr>
          <w:rStyle w:val="eop"/>
          <w:rFonts w:asciiTheme="minorHAnsi" w:eastAsiaTheme="majorEastAsia" w:hAnsiTheme="minorHAnsi" w:cstheme="minorHAnsi"/>
        </w:rPr>
        <w:t> </w:t>
      </w:r>
    </w:p>
    <w:p w:rsidR="00B2442D" w:rsidRPr="000464C9" w:rsidRDefault="000464C9" w:rsidP="00B2442D">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hAnsiTheme="minorHAnsi" w:cstheme="minorHAnsi"/>
          <w:b/>
          <w:bCs/>
        </w:rPr>
        <w:t>A15</w:t>
      </w:r>
      <w:r w:rsidR="00B2442D" w:rsidRPr="000464C9">
        <w:rPr>
          <w:rStyle w:val="normaltextrun"/>
          <w:rFonts w:asciiTheme="minorHAnsi" w:hAnsiTheme="minorHAnsi" w:cstheme="minorHAnsi"/>
          <w:b/>
          <w:bCs/>
        </w:rPr>
        <w:t>:</w:t>
      </w:r>
      <w:r w:rsidR="00B2442D" w:rsidRPr="000464C9">
        <w:rPr>
          <w:rStyle w:val="normaltextrun"/>
          <w:rFonts w:asciiTheme="minorHAnsi" w:hAnsiTheme="minorHAnsi" w:cstheme="minorHAnsi"/>
        </w:rPr>
        <w:t> Yes. As has always been true, prior approval is required for equipment or capital expenditures with a per-unit acquisition cost over $5,000 (</w:t>
      </w:r>
      <w:r w:rsidR="00B2442D" w:rsidRPr="000464C9">
        <w:rPr>
          <w:rStyle w:val="normaltextrun"/>
          <w:rFonts w:asciiTheme="minorHAnsi" w:hAnsiTheme="minorHAnsi" w:cstheme="minorHAnsi"/>
          <w:color w:val="333333"/>
        </w:rPr>
        <w:t>45 CFR § 75.439)</w:t>
      </w:r>
      <w:r w:rsidR="00B2442D" w:rsidRPr="000464C9">
        <w:rPr>
          <w:rStyle w:val="normaltextrun"/>
          <w:rFonts w:asciiTheme="minorHAnsi" w:hAnsiTheme="minorHAnsi" w:cstheme="minorHAnsi"/>
        </w:rPr>
        <w:t>. To begin this process, contact your PO with the following information:</w:t>
      </w:r>
      <w:r w:rsidR="00B2442D" w:rsidRPr="000464C9">
        <w:rPr>
          <w:rStyle w:val="eop"/>
          <w:rFonts w:asciiTheme="minorHAnsi" w:eastAsiaTheme="majorEastAsia" w:hAnsiTheme="minorHAnsi" w:cstheme="minorHAnsi"/>
        </w:rPr>
        <w:t> </w:t>
      </w:r>
    </w:p>
    <w:p w:rsidR="00B2442D" w:rsidRPr="000464C9" w:rsidRDefault="00B2442D" w:rsidP="00B2442D">
      <w:pPr>
        <w:pStyle w:val="paragraph"/>
        <w:numPr>
          <w:ilvl w:val="0"/>
          <w:numId w:val="46"/>
        </w:numPr>
        <w:shd w:val="clear" w:color="auto" w:fill="FFFFFF"/>
        <w:spacing w:before="0" w:beforeAutospacing="0" w:after="0" w:afterAutospacing="0"/>
        <w:ind w:left="360" w:firstLine="0"/>
        <w:textAlignment w:val="baseline"/>
        <w:rPr>
          <w:rFonts w:asciiTheme="minorHAnsi" w:hAnsiTheme="minorHAnsi" w:cstheme="minorHAnsi"/>
        </w:rPr>
      </w:pPr>
      <w:r w:rsidRPr="000464C9">
        <w:rPr>
          <w:rStyle w:val="normaltextrun"/>
          <w:rFonts w:asciiTheme="minorHAnsi" w:hAnsiTheme="minorHAnsi" w:cstheme="minorHAnsi"/>
          <w:color w:val="333333"/>
        </w:rPr>
        <w:t>Are the costs being allocated out, or is there a plan to pay for a proportion of the costs not related to COVID-19 with other funds?</w:t>
      </w:r>
      <w:r w:rsidRPr="000464C9">
        <w:rPr>
          <w:rStyle w:val="eop"/>
          <w:rFonts w:asciiTheme="minorHAnsi" w:eastAsiaTheme="majorEastAsia" w:hAnsiTheme="minorHAnsi" w:cstheme="minorHAnsi"/>
          <w:color w:val="333333"/>
        </w:rPr>
        <w:t> </w:t>
      </w:r>
    </w:p>
    <w:p w:rsidR="00B2442D" w:rsidRPr="000464C9" w:rsidRDefault="00B2442D" w:rsidP="00B2442D">
      <w:pPr>
        <w:pStyle w:val="paragraph"/>
        <w:numPr>
          <w:ilvl w:val="0"/>
          <w:numId w:val="46"/>
        </w:numPr>
        <w:shd w:val="clear" w:color="auto" w:fill="FFFFFF"/>
        <w:spacing w:before="0" w:beforeAutospacing="0" w:after="0" w:afterAutospacing="0"/>
        <w:ind w:left="360" w:firstLine="0"/>
        <w:textAlignment w:val="baseline"/>
        <w:rPr>
          <w:rFonts w:asciiTheme="minorHAnsi" w:hAnsiTheme="minorHAnsi" w:cstheme="minorHAnsi"/>
        </w:rPr>
      </w:pPr>
      <w:r w:rsidRPr="000464C9">
        <w:rPr>
          <w:rStyle w:val="normaltextrun"/>
          <w:rFonts w:asciiTheme="minorHAnsi" w:hAnsiTheme="minorHAnsi" w:cstheme="minorHAnsi"/>
          <w:color w:val="333333"/>
        </w:rPr>
        <w:t xml:space="preserve">What funding will be used to cover long-term costs such as insurance and repair when </w:t>
      </w:r>
      <w:r w:rsidR="000464C9">
        <w:rPr>
          <w:rStyle w:val="normaltextrun"/>
          <w:rFonts w:asciiTheme="minorHAnsi" w:hAnsiTheme="minorHAnsi" w:cstheme="minorHAnsi"/>
          <w:color w:val="333333"/>
        </w:rPr>
        <w:t>this funding is no longer available?</w:t>
      </w:r>
      <w:r w:rsidRPr="000464C9">
        <w:rPr>
          <w:rStyle w:val="eop"/>
          <w:rFonts w:asciiTheme="minorHAnsi" w:eastAsiaTheme="majorEastAsia" w:hAnsiTheme="minorHAnsi" w:cstheme="minorHAnsi"/>
          <w:color w:val="333333"/>
        </w:rPr>
        <w:t> </w:t>
      </w:r>
    </w:p>
    <w:p w:rsidR="00B2442D" w:rsidRPr="000464C9" w:rsidRDefault="00B2442D" w:rsidP="00B2442D">
      <w:pPr>
        <w:pStyle w:val="paragraph"/>
        <w:numPr>
          <w:ilvl w:val="0"/>
          <w:numId w:val="46"/>
        </w:numPr>
        <w:shd w:val="clear" w:color="auto" w:fill="FFFFFF"/>
        <w:spacing w:before="0" w:beforeAutospacing="0" w:after="0" w:afterAutospacing="0"/>
        <w:ind w:left="360" w:firstLine="0"/>
        <w:textAlignment w:val="baseline"/>
        <w:rPr>
          <w:rFonts w:asciiTheme="minorHAnsi" w:hAnsiTheme="minorHAnsi" w:cstheme="minorHAnsi"/>
        </w:rPr>
      </w:pPr>
      <w:r w:rsidRPr="000464C9">
        <w:rPr>
          <w:rStyle w:val="normaltextrun"/>
          <w:rFonts w:asciiTheme="minorHAnsi" w:hAnsiTheme="minorHAnsi" w:cstheme="minorHAnsi"/>
          <w:color w:val="333333"/>
        </w:rPr>
        <w:t>Does your CIL have established policies for use of the piece of equipment?</w:t>
      </w:r>
      <w:r w:rsidRPr="000464C9">
        <w:rPr>
          <w:rStyle w:val="bcx9"/>
          <w:rFonts w:asciiTheme="minorHAnsi" w:eastAsiaTheme="majorEastAsia" w:hAnsiTheme="minorHAnsi" w:cstheme="minorHAnsi"/>
          <w:color w:val="333333"/>
        </w:rPr>
        <w:t> </w:t>
      </w:r>
      <w:r w:rsidRPr="000464C9">
        <w:rPr>
          <w:rFonts w:asciiTheme="minorHAnsi" w:hAnsiTheme="minorHAnsi" w:cstheme="minorHAnsi"/>
          <w:color w:val="333333"/>
        </w:rPr>
        <w:br/>
      </w:r>
      <w:r w:rsidRPr="000464C9">
        <w:rPr>
          <w:rStyle w:val="normaltextrun"/>
          <w:rFonts w:asciiTheme="minorHAnsi" w:hAnsiTheme="minorHAnsi" w:cstheme="minorHAnsi"/>
          <w:b/>
          <w:bCs/>
          <w:color w:val="333333"/>
        </w:rPr>
        <w:t> </w:t>
      </w:r>
      <w:r w:rsidRPr="000464C9">
        <w:rPr>
          <w:rStyle w:val="eop"/>
          <w:rFonts w:asciiTheme="minorHAnsi" w:eastAsiaTheme="majorEastAsia" w:hAnsiTheme="minorHAnsi" w:cstheme="minorHAnsi"/>
          <w:color w:val="333333"/>
        </w:rPr>
        <w:t> </w:t>
      </w:r>
    </w:p>
    <w:p w:rsidR="00B2442D" w:rsidRPr="000464C9" w:rsidRDefault="00B2442D" w:rsidP="00B2442D">
      <w:pPr>
        <w:pStyle w:val="paragraph"/>
        <w:shd w:val="clear" w:color="auto" w:fill="FFFFFF"/>
        <w:spacing w:before="0" w:beforeAutospacing="0" w:after="0" w:afterAutospacing="0"/>
        <w:textAlignment w:val="baseline"/>
        <w:rPr>
          <w:rFonts w:asciiTheme="minorHAnsi" w:hAnsiTheme="minorHAnsi" w:cstheme="minorHAnsi"/>
          <w:sz w:val="18"/>
          <w:szCs w:val="18"/>
        </w:rPr>
      </w:pPr>
      <w:r w:rsidRPr="000464C9">
        <w:rPr>
          <w:rStyle w:val="normaltextrun"/>
          <w:rFonts w:asciiTheme="minorHAnsi" w:hAnsiTheme="minorHAnsi" w:cstheme="minorHAnsi"/>
          <w:color w:val="333333"/>
        </w:rPr>
        <w:t>ACL strongly encourages CILs to plan carefully with large expenses, paying particular attention to any long-term expenses (upkeep, repair, insurance, etc..) that the purchase would require. </w:t>
      </w:r>
      <w:r w:rsidRPr="000464C9">
        <w:rPr>
          <w:rStyle w:val="normaltextrun"/>
          <w:rFonts w:asciiTheme="minorHAnsi" w:hAnsiTheme="minorHAnsi" w:cstheme="minorHAnsi"/>
          <w:b/>
          <w:bCs/>
          <w:color w:val="333333"/>
        </w:rPr>
        <w:t> </w:t>
      </w:r>
      <w:r w:rsidRPr="000464C9">
        <w:rPr>
          <w:rStyle w:val="bcx9"/>
          <w:rFonts w:asciiTheme="minorHAnsi" w:eastAsiaTheme="majorEastAsia" w:hAnsiTheme="minorHAnsi" w:cstheme="minorHAnsi"/>
          <w:color w:val="333333"/>
        </w:rPr>
        <w:t> </w:t>
      </w:r>
      <w:r w:rsidRPr="000464C9">
        <w:rPr>
          <w:rFonts w:asciiTheme="minorHAnsi" w:hAnsiTheme="minorHAnsi" w:cstheme="minorHAnsi"/>
          <w:color w:val="333333"/>
        </w:rPr>
        <w:br/>
      </w:r>
      <w:r w:rsidRPr="000464C9">
        <w:rPr>
          <w:rStyle w:val="normaltextrun"/>
          <w:rFonts w:asciiTheme="minorHAnsi" w:hAnsiTheme="minorHAnsi" w:cstheme="minorHAnsi"/>
          <w:b/>
          <w:bCs/>
        </w:rPr>
        <w:t> </w:t>
      </w:r>
      <w:r w:rsidRPr="000464C9">
        <w:rPr>
          <w:rStyle w:val="bcx9"/>
          <w:rFonts w:asciiTheme="minorHAnsi" w:eastAsiaTheme="majorEastAsia" w:hAnsiTheme="minorHAnsi" w:cstheme="minorHAnsi"/>
        </w:rPr>
        <w:t> </w:t>
      </w:r>
      <w:r w:rsidRPr="000464C9">
        <w:rPr>
          <w:rFonts w:asciiTheme="minorHAnsi" w:hAnsiTheme="minorHAnsi" w:cstheme="minorHAnsi"/>
        </w:rPr>
        <w:br/>
      </w:r>
      <w:r w:rsidRPr="000464C9">
        <w:rPr>
          <w:rStyle w:val="normaltextrun"/>
          <w:rFonts w:asciiTheme="minorHAnsi" w:hAnsiTheme="minorHAnsi" w:cstheme="minorHAnsi"/>
          <w:color w:val="333333"/>
        </w:rPr>
        <w:t>Please note that while CARES Act funds can be used to make the purchase, any costs incurred after the CARES Act expires must be charged to each program that benefits from the purchase and in proportion to the benefit received.</w:t>
      </w:r>
      <w:r w:rsidRPr="000464C9">
        <w:rPr>
          <w:rStyle w:val="normaltextrun"/>
          <w:rFonts w:asciiTheme="minorHAnsi" w:hAnsiTheme="minorHAnsi" w:cstheme="minorHAnsi"/>
          <w:b/>
          <w:bCs/>
          <w:color w:val="333333"/>
        </w:rPr>
        <w:t> </w:t>
      </w:r>
      <w:r w:rsidRPr="000464C9">
        <w:rPr>
          <w:rStyle w:val="bcx9"/>
          <w:rFonts w:asciiTheme="minorHAnsi" w:eastAsiaTheme="majorEastAsia" w:hAnsiTheme="minorHAnsi" w:cstheme="minorHAnsi"/>
          <w:color w:val="333333"/>
        </w:rPr>
        <w:t> </w:t>
      </w:r>
      <w:r w:rsidRPr="000464C9">
        <w:rPr>
          <w:rFonts w:asciiTheme="minorHAnsi" w:hAnsiTheme="minorHAnsi" w:cstheme="minorHAnsi"/>
          <w:color w:val="333333"/>
        </w:rPr>
        <w:br/>
      </w:r>
      <w:r w:rsidRPr="000464C9">
        <w:rPr>
          <w:rStyle w:val="eop"/>
          <w:rFonts w:asciiTheme="minorHAnsi" w:eastAsiaTheme="majorEastAsia" w:hAnsiTheme="minorHAnsi" w:cstheme="minorHAnsi"/>
        </w:rPr>
        <w:t> </w:t>
      </w:r>
    </w:p>
    <w:p w:rsidR="00C70ED9" w:rsidRPr="000464C9" w:rsidRDefault="00C70ED9" w:rsidP="00C70ED9">
      <w:pPr>
        <w:pStyle w:val="Heading1"/>
        <w:spacing w:before="0" w:after="0"/>
        <w:contextualSpacing/>
        <w:rPr>
          <w:rFonts w:asciiTheme="minorHAnsi" w:eastAsiaTheme="minorEastAsia" w:hAnsiTheme="minorHAnsi" w:cstheme="minorHAnsi"/>
          <w:bCs w:val="0"/>
          <w:color w:val="E16D6E" w:themeColor="accent2"/>
          <w:sz w:val="24"/>
          <w:szCs w:val="24"/>
        </w:rPr>
      </w:pPr>
    </w:p>
    <w:p w:rsidR="007D5B99" w:rsidRPr="000464C9" w:rsidRDefault="00AF6006" w:rsidP="00A5693B">
      <w:pPr>
        <w:pStyle w:val="paragraph"/>
        <w:spacing w:before="0" w:beforeAutospacing="0" w:after="0" w:afterAutospacing="0"/>
        <w:textAlignment w:val="baseline"/>
        <w:rPr>
          <w:rFonts w:asciiTheme="minorHAnsi" w:hAnsiTheme="minorHAnsi" w:cstheme="minorHAnsi"/>
        </w:rPr>
      </w:pPr>
      <w:r w:rsidRPr="000464C9">
        <w:rPr>
          <w:rStyle w:val="eop"/>
          <w:rFonts w:asciiTheme="minorHAnsi" w:eastAsiaTheme="majorEastAsia" w:hAnsiTheme="minorHAnsi" w:cstheme="minorHAnsi"/>
        </w:rPr>
        <w:br/>
      </w:r>
    </w:p>
    <w:p w:rsidR="007B3BCF" w:rsidRPr="000464C9" w:rsidRDefault="007B3BCF" w:rsidP="00A5693B">
      <w:pPr>
        <w:pStyle w:val="paragraph"/>
        <w:shd w:val="clear" w:color="auto" w:fill="FFFFFF"/>
        <w:spacing w:before="0" w:beforeAutospacing="0" w:after="0" w:afterAutospacing="0"/>
        <w:textAlignment w:val="baseline"/>
        <w:rPr>
          <w:rFonts w:asciiTheme="minorHAnsi" w:hAnsiTheme="minorHAnsi" w:cstheme="minorHAnsi"/>
          <w:b/>
          <w:bCs/>
        </w:rPr>
      </w:pPr>
    </w:p>
    <w:sectPr w:rsidR="007B3BCF" w:rsidRPr="000464C9" w:rsidSect="00C578F6">
      <w:headerReference w:type="default" r:id="rId13"/>
      <w:footerReference w:type="default" r:id="rId14"/>
      <w:headerReference w:type="first" r:id="rId15"/>
      <w:footerReference w:type="first" r:id="rId16"/>
      <w:pgSz w:w="12240" w:h="15840"/>
      <w:pgMar w:top="1270" w:right="720" w:bottom="1440" w:left="720" w:header="0" w:footer="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5D7031" w16cex:dateUtc="2021-04-05T16:18:43.631Z"/>
  <w16cex:commentExtensible w16cex:durableId="1AB50706" w16cex:dateUtc="2021-04-06T17:41:37.401Z"/>
  <w16cex:commentExtensible w16cex:durableId="57B64362" w16cex:dateUtc="2021-04-06T17:42:41Z"/>
  <w16cex:commentExtensible w16cex:durableId="2B1721EC" w16cex:dateUtc="2021-04-06T17:43:32Z"/>
  <w16cex:commentExtensible w16cex:durableId="70B1DCBE" w16cex:dateUtc="2021-04-06T17:43:58Z"/>
  <w16cex:commentExtensible w16cex:durableId="63AF44F3" w16cex:dateUtc="2021-04-06T17:44:35Z"/>
  <w16cex:commentExtensible w16cex:durableId="470993E1" w16cex:dateUtc="2021-04-06T17:45:25Z"/>
  <w16cex:commentExtensible w16cex:durableId="4AD74F5D" w16cex:dateUtc="2021-04-06T18:10:02Z"/>
  <w16cex:commentExtensible w16cex:durableId="067F74E2" w16cex:dateUtc="2021-04-07T16:29:12.703Z"/>
  <w16cex:commentExtensible w16cex:durableId="2463B402" w16cex:dateUtc="2021-04-09T20:50:16.77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88D" w:rsidRDefault="00F6188D" w:rsidP="00944993">
      <w:pPr>
        <w:spacing w:after="0" w:line="240" w:lineRule="auto"/>
      </w:pPr>
      <w:r>
        <w:separator/>
      </w:r>
    </w:p>
  </w:endnote>
  <w:endnote w:type="continuationSeparator" w:id="0">
    <w:p w:rsidR="00F6188D" w:rsidRDefault="00F6188D" w:rsidP="0094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Default="00944993" w:rsidP="0AD60D01">
    <w:pPr>
      <w:pStyle w:val="Footer"/>
      <w:ind w:hanging="720"/>
    </w:pPr>
    <w:r>
      <w:rPr>
        <w:noProof/>
      </w:rPr>
      <w:drawing>
        <wp:anchor distT="0" distB="0" distL="114300" distR="114300" simplePos="0" relativeHeight="251658240" behindDoc="1" locked="0" layoutInCell="1" allowOverlap="1" wp14:anchorId="3C8F1E07" wp14:editId="597FCBC8">
          <wp:simplePos x="0" y="0"/>
          <wp:positionH relativeFrom="column">
            <wp:posOffset>-457200</wp:posOffset>
          </wp:positionH>
          <wp:positionV relativeFrom="paragraph">
            <wp:posOffset>-2362835</wp:posOffset>
          </wp:positionV>
          <wp:extent cx="7771440" cy="2532380"/>
          <wp:effectExtent l="0" t="0" r="1270" b="1270"/>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4C4" w:rsidRDefault="003364C4" w:rsidP="0AD60D01">
    <w:pPr>
      <w:pStyle w:val="Footer"/>
    </w:pPr>
    <w:r>
      <w:rPr>
        <w:noProof/>
      </w:rPr>
      <w:drawing>
        <wp:anchor distT="0" distB="0" distL="114300" distR="114300" simplePos="0" relativeHeight="251660288" behindDoc="1" locked="0" layoutInCell="1" allowOverlap="1" wp14:anchorId="5FBC47E4" wp14:editId="551EDDC1">
          <wp:simplePos x="0" y="0"/>
          <wp:positionH relativeFrom="column">
            <wp:posOffset>-457200</wp:posOffset>
          </wp:positionH>
          <wp:positionV relativeFrom="paragraph">
            <wp:posOffset>-2355850</wp:posOffset>
          </wp:positionV>
          <wp:extent cx="7771440" cy="2532380"/>
          <wp:effectExtent l="0" t="0" r="1270" b="127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Image.jpg"/>
                  <pic:cNvPicPr/>
                </pic:nvPicPr>
                <pic:blipFill rotWithShape="1">
                  <a:blip r:embed="rId1">
                    <a:extLst>
                      <a:ext uri="{28A0092B-C50C-407E-A947-70E740481C1C}">
                        <a14:useLocalDpi xmlns:a14="http://schemas.microsoft.com/office/drawing/2010/main" val="0"/>
                      </a:ext>
                    </a:extLst>
                  </a:blip>
                  <a:srcRect t="8490"/>
                  <a:stretch/>
                </pic:blipFill>
                <pic:spPr bwMode="auto">
                  <a:xfrm>
                    <a:off x="0" y="0"/>
                    <a:ext cx="7771440" cy="2532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88D" w:rsidRDefault="00F6188D" w:rsidP="00944993">
      <w:pPr>
        <w:spacing w:after="0" w:line="240" w:lineRule="auto"/>
      </w:pPr>
      <w:r>
        <w:separator/>
      </w:r>
    </w:p>
  </w:footnote>
  <w:footnote w:type="continuationSeparator" w:id="0">
    <w:p w:rsidR="00F6188D" w:rsidRDefault="00F6188D" w:rsidP="00944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4993" w:rsidRDefault="00944993" w:rsidP="00CF0395">
    <w:pPr>
      <w:pStyle w:val="Header"/>
      <w:ind w:hanging="720"/>
    </w:pPr>
  </w:p>
  <w:p w:rsidR="00E215C7" w:rsidRPr="003364C4" w:rsidRDefault="00CB3E17" w:rsidP="00C578F6">
    <w:pPr>
      <w:pStyle w:val="Header"/>
      <w:ind w:hanging="720"/>
      <w:jc w:val="right"/>
      <w:rPr>
        <w:rFonts w:ascii="Century Gothic" w:hAnsi="Century Gothic" w:cstheme="majorHAnsi"/>
        <w:color w:val="461214" w:themeColor="accent1" w:themeShade="80"/>
        <w:sz w:val="18"/>
        <w:szCs w:val="18"/>
      </w:rPr>
    </w:pPr>
    <w:r w:rsidRPr="003364C4">
      <w:rPr>
        <w:rFonts w:ascii="Century Gothic" w:hAnsi="Century Gothic" w:cstheme="majorHAnsi"/>
        <w:color w:val="461214" w:themeColor="accent1" w:themeShade="80"/>
        <w:sz w:val="18"/>
        <w:szCs w:val="18"/>
      </w:rPr>
      <w:t>ACL</w:t>
    </w:r>
    <w:r w:rsidR="00E215C7" w:rsidRPr="003364C4">
      <w:rPr>
        <w:rFonts w:ascii="Century Gothic" w:hAnsi="Century Gothic" w:cstheme="majorHAnsi"/>
        <w:color w:val="461214" w:themeColor="accent1" w:themeShade="80"/>
        <w:sz w:val="18"/>
        <w:szCs w:val="18"/>
      </w:rPr>
      <w:t xml:space="preserve"> COVID-19 Response</w:t>
    </w:r>
    <w:r w:rsidRPr="003364C4">
      <w:rPr>
        <w:rFonts w:ascii="Century Gothic" w:hAnsi="Century Gothic" w:cstheme="majorHAnsi"/>
        <w:color w:val="461214" w:themeColor="accent1" w:themeShade="80"/>
        <w:sz w:val="18"/>
        <w:szCs w:val="18"/>
      </w:rPr>
      <w:t xml:space="preserve"> · </w:t>
    </w:r>
    <w:r w:rsidR="00EE75A3">
      <w:rPr>
        <w:rFonts w:ascii="Century Gothic" w:hAnsi="Century Gothic" w:cstheme="majorHAnsi"/>
        <w:color w:val="461214" w:themeColor="accent1" w:themeShade="80"/>
        <w:sz w:val="18"/>
        <w:szCs w:val="18"/>
      </w:rPr>
      <w:t>Updated 4/</w:t>
    </w:r>
    <w:r w:rsidR="00734E0F">
      <w:rPr>
        <w:rFonts w:ascii="Century Gothic" w:hAnsi="Century Gothic" w:cstheme="majorHAnsi"/>
        <w:color w:val="461214" w:themeColor="accent1" w:themeShade="80"/>
        <w:sz w:val="18"/>
        <w:szCs w:val="18"/>
      </w:rPr>
      <w:t>14/21</w:t>
    </w:r>
    <w:r w:rsidR="00D931F3" w:rsidRPr="003364C4">
      <w:rPr>
        <w:rFonts w:ascii="Century Gothic" w:hAnsi="Century Gothic" w:cstheme="majorHAnsi"/>
        <w:color w:val="461214" w:themeColor="accent1" w:themeShade="80"/>
        <w:sz w:val="18"/>
        <w:szCs w:val="18"/>
      </w:rPr>
      <w:t xml:space="preserve"> · Page </w:t>
    </w:r>
    <w:r w:rsidR="006C5FA0" w:rsidRPr="003364C4">
      <w:rPr>
        <w:rFonts w:ascii="Century Gothic" w:hAnsi="Century Gothic" w:cstheme="majorHAnsi"/>
        <w:color w:val="461214" w:themeColor="accent1" w:themeShade="80"/>
        <w:sz w:val="18"/>
        <w:szCs w:val="18"/>
      </w:rPr>
      <w:fldChar w:fldCharType="begin"/>
    </w:r>
    <w:r w:rsidR="006C5FA0" w:rsidRPr="003364C4">
      <w:rPr>
        <w:rFonts w:ascii="Century Gothic" w:hAnsi="Century Gothic" w:cstheme="majorHAnsi"/>
        <w:color w:val="461214" w:themeColor="accent1" w:themeShade="80"/>
        <w:sz w:val="18"/>
        <w:szCs w:val="18"/>
      </w:rPr>
      <w:instrText xml:space="preserve"> PAGE   \* MERGEFORMAT </w:instrText>
    </w:r>
    <w:r w:rsidR="006C5FA0" w:rsidRPr="003364C4">
      <w:rPr>
        <w:rFonts w:ascii="Century Gothic" w:hAnsi="Century Gothic" w:cstheme="majorHAnsi"/>
        <w:color w:val="461214" w:themeColor="accent1" w:themeShade="80"/>
        <w:sz w:val="18"/>
        <w:szCs w:val="18"/>
      </w:rPr>
      <w:fldChar w:fldCharType="separate"/>
    </w:r>
    <w:r w:rsidR="001E1F6B">
      <w:rPr>
        <w:rFonts w:ascii="Century Gothic" w:hAnsi="Century Gothic" w:cstheme="majorHAnsi"/>
        <w:noProof/>
        <w:color w:val="461214" w:themeColor="accent1" w:themeShade="80"/>
        <w:sz w:val="18"/>
        <w:szCs w:val="18"/>
      </w:rPr>
      <w:t>4</w:t>
    </w:r>
    <w:r w:rsidR="006C5FA0" w:rsidRPr="003364C4">
      <w:rPr>
        <w:rFonts w:ascii="Century Gothic" w:hAnsi="Century Gothic" w:cstheme="majorHAnsi"/>
        <w:noProof/>
        <w:color w:val="461214" w:themeColor="accent1" w:themeShade="80"/>
        <w:sz w:val="18"/>
        <w:szCs w:val="18"/>
      </w:rPr>
      <w:fldChar w:fldCharType="end"/>
    </w:r>
    <w:r w:rsidR="00D931F3" w:rsidRPr="003364C4">
      <w:rPr>
        <w:rFonts w:ascii="Century Gothic" w:hAnsi="Century Gothic" w:cstheme="majorHAnsi"/>
        <w:color w:val="461214" w:themeColor="accent1" w:themeShade="80"/>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C01" w:rsidRDefault="00A01C01" w:rsidP="0AD60D01">
    <w:pPr>
      <w:pStyle w:val="Header"/>
      <w:ind w:hanging="720"/>
    </w:pPr>
    <w:r>
      <w:rPr>
        <w:noProof/>
      </w:rPr>
      <w:drawing>
        <wp:inline distT="0" distB="0" distL="0" distR="0" wp14:anchorId="16B99E50" wp14:editId="69FB10B1">
          <wp:extent cx="7772400" cy="1452194"/>
          <wp:effectExtent l="0" t="0" r="0" b="0"/>
          <wp:docPr id="259" name="Picture 259" descr="Administration for Community Living COVID-19 Response. ACL.gov/COVID-19. ACL is an operating division of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headCOVID19Response.jpg"/>
                  <pic:cNvPicPr/>
                </pic:nvPicPr>
                <pic:blipFill rotWithShape="1">
                  <a:blip r:embed="rId1">
                    <a:extLst>
                      <a:ext uri="{28A0092B-C50C-407E-A947-70E740481C1C}">
                        <a14:useLocalDpi xmlns:a14="http://schemas.microsoft.com/office/drawing/2010/main" val="0"/>
                      </a:ext>
                    </a:extLst>
                  </a:blip>
                  <a:srcRect t="10404" b="12387"/>
                  <a:stretch/>
                </pic:blipFill>
                <pic:spPr bwMode="auto">
                  <a:xfrm>
                    <a:off x="0" y="0"/>
                    <a:ext cx="7772400" cy="145219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55A"/>
    <w:multiLevelType w:val="multilevel"/>
    <w:tmpl w:val="E15E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4099"/>
    <w:multiLevelType w:val="hybridMultilevel"/>
    <w:tmpl w:val="D86C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73937"/>
    <w:multiLevelType w:val="hybridMultilevel"/>
    <w:tmpl w:val="7D08102A"/>
    <w:lvl w:ilvl="0" w:tplc="D19CF718">
      <w:start w:val="29"/>
      <w:numFmt w:val="decimal"/>
      <w:lvlText w:val="%1."/>
      <w:lvlJc w:val="left"/>
      <w:pPr>
        <w:tabs>
          <w:tab w:val="num" w:pos="720"/>
        </w:tabs>
        <w:ind w:left="720" w:hanging="360"/>
      </w:pPr>
    </w:lvl>
    <w:lvl w:ilvl="1" w:tplc="1A2C492E" w:tentative="1">
      <w:start w:val="1"/>
      <w:numFmt w:val="decimal"/>
      <w:lvlText w:val="%2."/>
      <w:lvlJc w:val="left"/>
      <w:pPr>
        <w:tabs>
          <w:tab w:val="num" w:pos="1440"/>
        </w:tabs>
        <w:ind w:left="1440" w:hanging="360"/>
      </w:pPr>
    </w:lvl>
    <w:lvl w:ilvl="2" w:tplc="B83C58FC" w:tentative="1">
      <w:start w:val="1"/>
      <w:numFmt w:val="decimal"/>
      <w:lvlText w:val="%3."/>
      <w:lvlJc w:val="left"/>
      <w:pPr>
        <w:tabs>
          <w:tab w:val="num" w:pos="2160"/>
        </w:tabs>
        <w:ind w:left="2160" w:hanging="360"/>
      </w:pPr>
    </w:lvl>
    <w:lvl w:ilvl="3" w:tplc="419C8D64" w:tentative="1">
      <w:start w:val="1"/>
      <w:numFmt w:val="decimal"/>
      <w:lvlText w:val="%4."/>
      <w:lvlJc w:val="left"/>
      <w:pPr>
        <w:tabs>
          <w:tab w:val="num" w:pos="2880"/>
        </w:tabs>
        <w:ind w:left="2880" w:hanging="360"/>
      </w:pPr>
    </w:lvl>
    <w:lvl w:ilvl="4" w:tplc="D792BB4A" w:tentative="1">
      <w:start w:val="1"/>
      <w:numFmt w:val="decimal"/>
      <w:lvlText w:val="%5."/>
      <w:lvlJc w:val="left"/>
      <w:pPr>
        <w:tabs>
          <w:tab w:val="num" w:pos="3600"/>
        </w:tabs>
        <w:ind w:left="3600" w:hanging="360"/>
      </w:pPr>
    </w:lvl>
    <w:lvl w:ilvl="5" w:tplc="A954A8F2" w:tentative="1">
      <w:start w:val="1"/>
      <w:numFmt w:val="decimal"/>
      <w:lvlText w:val="%6."/>
      <w:lvlJc w:val="left"/>
      <w:pPr>
        <w:tabs>
          <w:tab w:val="num" w:pos="4320"/>
        </w:tabs>
        <w:ind w:left="4320" w:hanging="360"/>
      </w:pPr>
    </w:lvl>
    <w:lvl w:ilvl="6" w:tplc="007261DC" w:tentative="1">
      <w:start w:val="1"/>
      <w:numFmt w:val="decimal"/>
      <w:lvlText w:val="%7."/>
      <w:lvlJc w:val="left"/>
      <w:pPr>
        <w:tabs>
          <w:tab w:val="num" w:pos="5040"/>
        </w:tabs>
        <w:ind w:left="5040" w:hanging="360"/>
      </w:pPr>
    </w:lvl>
    <w:lvl w:ilvl="7" w:tplc="AA8AF00E" w:tentative="1">
      <w:start w:val="1"/>
      <w:numFmt w:val="decimal"/>
      <w:lvlText w:val="%8."/>
      <w:lvlJc w:val="left"/>
      <w:pPr>
        <w:tabs>
          <w:tab w:val="num" w:pos="5760"/>
        </w:tabs>
        <w:ind w:left="5760" w:hanging="360"/>
      </w:pPr>
    </w:lvl>
    <w:lvl w:ilvl="8" w:tplc="1236EAF2" w:tentative="1">
      <w:start w:val="1"/>
      <w:numFmt w:val="decimal"/>
      <w:lvlText w:val="%9."/>
      <w:lvlJc w:val="left"/>
      <w:pPr>
        <w:tabs>
          <w:tab w:val="num" w:pos="6480"/>
        </w:tabs>
        <w:ind w:left="6480" w:hanging="360"/>
      </w:pPr>
    </w:lvl>
  </w:abstractNum>
  <w:abstractNum w:abstractNumId="3" w15:restartNumberingAfterBreak="0">
    <w:nsid w:val="106348A2"/>
    <w:multiLevelType w:val="hybridMultilevel"/>
    <w:tmpl w:val="54521E68"/>
    <w:lvl w:ilvl="0" w:tplc="96E2EE52">
      <w:start w:val="26"/>
      <w:numFmt w:val="decimal"/>
      <w:lvlText w:val="%1."/>
      <w:lvlJc w:val="left"/>
      <w:pPr>
        <w:tabs>
          <w:tab w:val="num" w:pos="720"/>
        </w:tabs>
        <w:ind w:left="720" w:hanging="360"/>
      </w:pPr>
    </w:lvl>
    <w:lvl w:ilvl="1" w:tplc="78908F7C" w:tentative="1">
      <w:start w:val="1"/>
      <w:numFmt w:val="decimal"/>
      <w:lvlText w:val="%2."/>
      <w:lvlJc w:val="left"/>
      <w:pPr>
        <w:tabs>
          <w:tab w:val="num" w:pos="1440"/>
        </w:tabs>
        <w:ind w:left="1440" w:hanging="360"/>
      </w:pPr>
    </w:lvl>
    <w:lvl w:ilvl="2" w:tplc="FF785176" w:tentative="1">
      <w:start w:val="1"/>
      <w:numFmt w:val="decimal"/>
      <w:lvlText w:val="%3."/>
      <w:lvlJc w:val="left"/>
      <w:pPr>
        <w:tabs>
          <w:tab w:val="num" w:pos="2160"/>
        </w:tabs>
        <w:ind w:left="2160" w:hanging="360"/>
      </w:pPr>
    </w:lvl>
    <w:lvl w:ilvl="3" w:tplc="A8FC4F2A" w:tentative="1">
      <w:start w:val="1"/>
      <w:numFmt w:val="decimal"/>
      <w:lvlText w:val="%4."/>
      <w:lvlJc w:val="left"/>
      <w:pPr>
        <w:tabs>
          <w:tab w:val="num" w:pos="2880"/>
        </w:tabs>
        <w:ind w:left="2880" w:hanging="360"/>
      </w:pPr>
    </w:lvl>
    <w:lvl w:ilvl="4" w:tplc="6C9C0468" w:tentative="1">
      <w:start w:val="1"/>
      <w:numFmt w:val="decimal"/>
      <w:lvlText w:val="%5."/>
      <w:lvlJc w:val="left"/>
      <w:pPr>
        <w:tabs>
          <w:tab w:val="num" w:pos="3600"/>
        </w:tabs>
        <w:ind w:left="3600" w:hanging="360"/>
      </w:pPr>
    </w:lvl>
    <w:lvl w:ilvl="5" w:tplc="4606B86A" w:tentative="1">
      <w:start w:val="1"/>
      <w:numFmt w:val="decimal"/>
      <w:lvlText w:val="%6."/>
      <w:lvlJc w:val="left"/>
      <w:pPr>
        <w:tabs>
          <w:tab w:val="num" w:pos="4320"/>
        </w:tabs>
        <w:ind w:left="4320" w:hanging="360"/>
      </w:pPr>
    </w:lvl>
    <w:lvl w:ilvl="6" w:tplc="5F48E9B8" w:tentative="1">
      <w:start w:val="1"/>
      <w:numFmt w:val="decimal"/>
      <w:lvlText w:val="%7."/>
      <w:lvlJc w:val="left"/>
      <w:pPr>
        <w:tabs>
          <w:tab w:val="num" w:pos="5040"/>
        </w:tabs>
        <w:ind w:left="5040" w:hanging="360"/>
      </w:pPr>
    </w:lvl>
    <w:lvl w:ilvl="7" w:tplc="F2E83FEC" w:tentative="1">
      <w:start w:val="1"/>
      <w:numFmt w:val="decimal"/>
      <w:lvlText w:val="%8."/>
      <w:lvlJc w:val="left"/>
      <w:pPr>
        <w:tabs>
          <w:tab w:val="num" w:pos="5760"/>
        </w:tabs>
        <w:ind w:left="5760" w:hanging="360"/>
      </w:pPr>
    </w:lvl>
    <w:lvl w:ilvl="8" w:tplc="9A8095CA" w:tentative="1">
      <w:start w:val="1"/>
      <w:numFmt w:val="decimal"/>
      <w:lvlText w:val="%9."/>
      <w:lvlJc w:val="left"/>
      <w:pPr>
        <w:tabs>
          <w:tab w:val="num" w:pos="6480"/>
        </w:tabs>
        <w:ind w:left="6480" w:hanging="360"/>
      </w:pPr>
    </w:lvl>
  </w:abstractNum>
  <w:abstractNum w:abstractNumId="4" w15:restartNumberingAfterBreak="0">
    <w:nsid w:val="10FC3689"/>
    <w:multiLevelType w:val="hybridMultilevel"/>
    <w:tmpl w:val="CC8A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053C5"/>
    <w:multiLevelType w:val="hybridMultilevel"/>
    <w:tmpl w:val="2D940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F14709"/>
    <w:multiLevelType w:val="hybridMultilevel"/>
    <w:tmpl w:val="E138C868"/>
    <w:lvl w:ilvl="0" w:tplc="D58CF8B6">
      <w:start w:val="1"/>
      <w:numFmt w:val="bullet"/>
      <w:lvlText w:val=""/>
      <w:lvlJc w:val="left"/>
      <w:pPr>
        <w:ind w:left="720" w:hanging="360"/>
      </w:pPr>
      <w:rPr>
        <w:rFonts w:ascii="Symbol" w:hAnsi="Symbol" w:hint="default"/>
      </w:rPr>
    </w:lvl>
    <w:lvl w:ilvl="1" w:tplc="F098966A">
      <w:start w:val="1"/>
      <w:numFmt w:val="bullet"/>
      <w:lvlText w:val="o"/>
      <w:lvlJc w:val="left"/>
      <w:pPr>
        <w:ind w:left="1440" w:hanging="360"/>
      </w:pPr>
      <w:rPr>
        <w:rFonts w:ascii="&quot;Courier New&quot;" w:hAnsi="&quot;Courier New&quot;" w:hint="default"/>
      </w:rPr>
    </w:lvl>
    <w:lvl w:ilvl="2" w:tplc="E97CC91E">
      <w:start w:val="1"/>
      <w:numFmt w:val="bullet"/>
      <w:lvlText w:val=""/>
      <w:lvlJc w:val="left"/>
      <w:pPr>
        <w:ind w:left="2160" w:hanging="360"/>
      </w:pPr>
      <w:rPr>
        <w:rFonts w:ascii="Wingdings" w:hAnsi="Wingdings" w:hint="default"/>
      </w:rPr>
    </w:lvl>
    <w:lvl w:ilvl="3" w:tplc="1A22E24C">
      <w:start w:val="1"/>
      <w:numFmt w:val="bullet"/>
      <w:lvlText w:val=""/>
      <w:lvlJc w:val="left"/>
      <w:pPr>
        <w:ind w:left="2880" w:hanging="360"/>
      </w:pPr>
      <w:rPr>
        <w:rFonts w:ascii="Symbol" w:hAnsi="Symbol" w:hint="default"/>
      </w:rPr>
    </w:lvl>
    <w:lvl w:ilvl="4" w:tplc="FED243E8">
      <w:start w:val="1"/>
      <w:numFmt w:val="bullet"/>
      <w:lvlText w:val="o"/>
      <w:lvlJc w:val="left"/>
      <w:pPr>
        <w:ind w:left="3600" w:hanging="360"/>
      </w:pPr>
      <w:rPr>
        <w:rFonts w:ascii="Courier New" w:hAnsi="Courier New" w:hint="default"/>
      </w:rPr>
    </w:lvl>
    <w:lvl w:ilvl="5" w:tplc="6CA67E16">
      <w:start w:val="1"/>
      <w:numFmt w:val="bullet"/>
      <w:lvlText w:val=""/>
      <w:lvlJc w:val="left"/>
      <w:pPr>
        <w:ind w:left="4320" w:hanging="360"/>
      </w:pPr>
      <w:rPr>
        <w:rFonts w:ascii="Wingdings" w:hAnsi="Wingdings" w:hint="default"/>
      </w:rPr>
    </w:lvl>
    <w:lvl w:ilvl="6" w:tplc="A0D0F110">
      <w:start w:val="1"/>
      <w:numFmt w:val="bullet"/>
      <w:lvlText w:val=""/>
      <w:lvlJc w:val="left"/>
      <w:pPr>
        <w:ind w:left="5040" w:hanging="360"/>
      </w:pPr>
      <w:rPr>
        <w:rFonts w:ascii="Symbol" w:hAnsi="Symbol" w:hint="default"/>
      </w:rPr>
    </w:lvl>
    <w:lvl w:ilvl="7" w:tplc="ABA201FC">
      <w:start w:val="1"/>
      <w:numFmt w:val="bullet"/>
      <w:lvlText w:val="o"/>
      <w:lvlJc w:val="left"/>
      <w:pPr>
        <w:ind w:left="5760" w:hanging="360"/>
      </w:pPr>
      <w:rPr>
        <w:rFonts w:ascii="Courier New" w:hAnsi="Courier New" w:hint="default"/>
      </w:rPr>
    </w:lvl>
    <w:lvl w:ilvl="8" w:tplc="8D708E96">
      <w:start w:val="1"/>
      <w:numFmt w:val="bullet"/>
      <w:lvlText w:val=""/>
      <w:lvlJc w:val="left"/>
      <w:pPr>
        <w:ind w:left="6480" w:hanging="360"/>
      </w:pPr>
      <w:rPr>
        <w:rFonts w:ascii="Wingdings" w:hAnsi="Wingdings" w:hint="default"/>
      </w:rPr>
    </w:lvl>
  </w:abstractNum>
  <w:abstractNum w:abstractNumId="7" w15:restartNumberingAfterBreak="0">
    <w:nsid w:val="18313F34"/>
    <w:multiLevelType w:val="hybridMultilevel"/>
    <w:tmpl w:val="FEF00AB8"/>
    <w:lvl w:ilvl="0" w:tplc="7FB251D8">
      <w:start w:val="22"/>
      <w:numFmt w:val="decimal"/>
      <w:lvlText w:val="%1."/>
      <w:lvlJc w:val="left"/>
      <w:pPr>
        <w:tabs>
          <w:tab w:val="num" w:pos="720"/>
        </w:tabs>
        <w:ind w:left="720" w:hanging="360"/>
      </w:pPr>
    </w:lvl>
    <w:lvl w:ilvl="1" w:tplc="580E97BA" w:tentative="1">
      <w:start w:val="1"/>
      <w:numFmt w:val="decimal"/>
      <w:lvlText w:val="%2."/>
      <w:lvlJc w:val="left"/>
      <w:pPr>
        <w:tabs>
          <w:tab w:val="num" w:pos="1440"/>
        </w:tabs>
        <w:ind w:left="1440" w:hanging="360"/>
      </w:pPr>
    </w:lvl>
    <w:lvl w:ilvl="2" w:tplc="5316F4E6" w:tentative="1">
      <w:start w:val="1"/>
      <w:numFmt w:val="decimal"/>
      <w:lvlText w:val="%3."/>
      <w:lvlJc w:val="left"/>
      <w:pPr>
        <w:tabs>
          <w:tab w:val="num" w:pos="2160"/>
        </w:tabs>
        <w:ind w:left="2160" w:hanging="360"/>
      </w:pPr>
    </w:lvl>
    <w:lvl w:ilvl="3" w:tplc="C824A24C" w:tentative="1">
      <w:start w:val="1"/>
      <w:numFmt w:val="decimal"/>
      <w:lvlText w:val="%4."/>
      <w:lvlJc w:val="left"/>
      <w:pPr>
        <w:tabs>
          <w:tab w:val="num" w:pos="2880"/>
        </w:tabs>
        <w:ind w:left="2880" w:hanging="360"/>
      </w:pPr>
    </w:lvl>
    <w:lvl w:ilvl="4" w:tplc="AF6C6D72" w:tentative="1">
      <w:start w:val="1"/>
      <w:numFmt w:val="decimal"/>
      <w:lvlText w:val="%5."/>
      <w:lvlJc w:val="left"/>
      <w:pPr>
        <w:tabs>
          <w:tab w:val="num" w:pos="3600"/>
        </w:tabs>
        <w:ind w:left="3600" w:hanging="360"/>
      </w:pPr>
    </w:lvl>
    <w:lvl w:ilvl="5" w:tplc="36B08800" w:tentative="1">
      <w:start w:val="1"/>
      <w:numFmt w:val="decimal"/>
      <w:lvlText w:val="%6."/>
      <w:lvlJc w:val="left"/>
      <w:pPr>
        <w:tabs>
          <w:tab w:val="num" w:pos="4320"/>
        </w:tabs>
        <w:ind w:left="4320" w:hanging="360"/>
      </w:pPr>
    </w:lvl>
    <w:lvl w:ilvl="6" w:tplc="0428E5A6" w:tentative="1">
      <w:start w:val="1"/>
      <w:numFmt w:val="decimal"/>
      <w:lvlText w:val="%7."/>
      <w:lvlJc w:val="left"/>
      <w:pPr>
        <w:tabs>
          <w:tab w:val="num" w:pos="5040"/>
        </w:tabs>
        <w:ind w:left="5040" w:hanging="360"/>
      </w:pPr>
    </w:lvl>
    <w:lvl w:ilvl="7" w:tplc="8F649634" w:tentative="1">
      <w:start w:val="1"/>
      <w:numFmt w:val="decimal"/>
      <w:lvlText w:val="%8."/>
      <w:lvlJc w:val="left"/>
      <w:pPr>
        <w:tabs>
          <w:tab w:val="num" w:pos="5760"/>
        </w:tabs>
        <w:ind w:left="5760" w:hanging="360"/>
      </w:pPr>
    </w:lvl>
    <w:lvl w:ilvl="8" w:tplc="C96CB2EA" w:tentative="1">
      <w:start w:val="1"/>
      <w:numFmt w:val="decimal"/>
      <w:lvlText w:val="%9."/>
      <w:lvlJc w:val="left"/>
      <w:pPr>
        <w:tabs>
          <w:tab w:val="num" w:pos="6480"/>
        </w:tabs>
        <w:ind w:left="6480" w:hanging="360"/>
      </w:pPr>
    </w:lvl>
  </w:abstractNum>
  <w:abstractNum w:abstractNumId="8" w15:restartNumberingAfterBreak="0">
    <w:nsid w:val="1BD32263"/>
    <w:multiLevelType w:val="hybridMultilevel"/>
    <w:tmpl w:val="C8669EDE"/>
    <w:lvl w:ilvl="0" w:tplc="5686C6C6">
      <w:start w:val="24"/>
      <w:numFmt w:val="decimal"/>
      <w:lvlText w:val="%1."/>
      <w:lvlJc w:val="left"/>
      <w:pPr>
        <w:tabs>
          <w:tab w:val="num" w:pos="720"/>
        </w:tabs>
        <w:ind w:left="720" w:hanging="360"/>
      </w:pPr>
    </w:lvl>
    <w:lvl w:ilvl="1" w:tplc="24149230" w:tentative="1">
      <w:start w:val="1"/>
      <w:numFmt w:val="decimal"/>
      <w:lvlText w:val="%2."/>
      <w:lvlJc w:val="left"/>
      <w:pPr>
        <w:tabs>
          <w:tab w:val="num" w:pos="1440"/>
        </w:tabs>
        <w:ind w:left="1440" w:hanging="360"/>
      </w:pPr>
    </w:lvl>
    <w:lvl w:ilvl="2" w:tplc="D87EE000" w:tentative="1">
      <w:start w:val="1"/>
      <w:numFmt w:val="decimal"/>
      <w:lvlText w:val="%3."/>
      <w:lvlJc w:val="left"/>
      <w:pPr>
        <w:tabs>
          <w:tab w:val="num" w:pos="2160"/>
        </w:tabs>
        <w:ind w:left="2160" w:hanging="360"/>
      </w:pPr>
    </w:lvl>
    <w:lvl w:ilvl="3" w:tplc="E446FE2C" w:tentative="1">
      <w:start w:val="1"/>
      <w:numFmt w:val="decimal"/>
      <w:lvlText w:val="%4."/>
      <w:lvlJc w:val="left"/>
      <w:pPr>
        <w:tabs>
          <w:tab w:val="num" w:pos="2880"/>
        </w:tabs>
        <w:ind w:left="2880" w:hanging="360"/>
      </w:pPr>
    </w:lvl>
    <w:lvl w:ilvl="4" w:tplc="918410D4" w:tentative="1">
      <w:start w:val="1"/>
      <w:numFmt w:val="decimal"/>
      <w:lvlText w:val="%5."/>
      <w:lvlJc w:val="left"/>
      <w:pPr>
        <w:tabs>
          <w:tab w:val="num" w:pos="3600"/>
        </w:tabs>
        <w:ind w:left="3600" w:hanging="360"/>
      </w:pPr>
    </w:lvl>
    <w:lvl w:ilvl="5" w:tplc="EF148F9A" w:tentative="1">
      <w:start w:val="1"/>
      <w:numFmt w:val="decimal"/>
      <w:lvlText w:val="%6."/>
      <w:lvlJc w:val="left"/>
      <w:pPr>
        <w:tabs>
          <w:tab w:val="num" w:pos="4320"/>
        </w:tabs>
        <w:ind w:left="4320" w:hanging="360"/>
      </w:pPr>
    </w:lvl>
    <w:lvl w:ilvl="6" w:tplc="851880BE" w:tentative="1">
      <w:start w:val="1"/>
      <w:numFmt w:val="decimal"/>
      <w:lvlText w:val="%7."/>
      <w:lvlJc w:val="left"/>
      <w:pPr>
        <w:tabs>
          <w:tab w:val="num" w:pos="5040"/>
        </w:tabs>
        <w:ind w:left="5040" w:hanging="360"/>
      </w:pPr>
    </w:lvl>
    <w:lvl w:ilvl="7" w:tplc="7FF45AA4" w:tentative="1">
      <w:start w:val="1"/>
      <w:numFmt w:val="decimal"/>
      <w:lvlText w:val="%8."/>
      <w:lvlJc w:val="left"/>
      <w:pPr>
        <w:tabs>
          <w:tab w:val="num" w:pos="5760"/>
        </w:tabs>
        <w:ind w:left="5760" w:hanging="360"/>
      </w:pPr>
    </w:lvl>
    <w:lvl w:ilvl="8" w:tplc="9C54AA1A" w:tentative="1">
      <w:start w:val="1"/>
      <w:numFmt w:val="decimal"/>
      <w:lvlText w:val="%9."/>
      <w:lvlJc w:val="left"/>
      <w:pPr>
        <w:tabs>
          <w:tab w:val="num" w:pos="6480"/>
        </w:tabs>
        <w:ind w:left="6480" w:hanging="360"/>
      </w:pPr>
    </w:lvl>
  </w:abstractNum>
  <w:abstractNum w:abstractNumId="9" w15:restartNumberingAfterBreak="0">
    <w:nsid w:val="1F536015"/>
    <w:multiLevelType w:val="hybridMultilevel"/>
    <w:tmpl w:val="A12C9DB2"/>
    <w:lvl w:ilvl="0" w:tplc="311A17C6">
      <w:start w:val="1"/>
      <w:numFmt w:val="bullet"/>
      <w:lvlText w:val=""/>
      <w:lvlJc w:val="left"/>
      <w:pPr>
        <w:tabs>
          <w:tab w:val="num" w:pos="720"/>
        </w:tabs>
        <w:ind w:left="720" w:hanging="360"/>
      </w:pPr>
      <w:rPr>
        <w:rFonts w:ascii="Symbol" w:hAnsi="Symbol" w:hint="default"/>
        <w:sz w:val="20"/>
      </w:rPr>
    </w:lvl>
    <w:lvl w:ilvl="1" w:tplc="5568CD50" w:tentative="1">
      <w:start w:val="1"/>
      <w:numFmt w:val="bullet"/>
      <w:lvlText w:val=""/>
      <w:lvlJc w:val="left"/>
      <w:pPr>
        <w:tabs>
          <w:tab w:val="num" w:pos="1440"/>
        </w:tabs>
        <w:ind w:left="1440" w:hanging="360"/>
      </w:pPr>
      <w:rPr>
        <w:rFonts w:ascii="Symbol" w:hAnsi="Symbol" w:hint="default"/>
        <w:sz w:val="20"/>
      </w:rPr>
    </w:lvl>
    <w:lvl w:ilvl="2" w:tplc="17CAF032" w:tentative="1">
      <w:start w:val="1"/>
      <w:numFmt w:val="bullet"/>
      <w:lvlText w:val=""/>
      <w:lvlJc w:val="left"/>
      <w:pPr>
        <w:tabs>
          <w:tab w:val="num" w:pos="2160"/>
        </w:tabs>
        <w:ind w:left="2160" w:hanging="360"/>
      </w:pPr>
      <w:rPr>
        <w:rFonts w:ascii="Symbol" w:hAnsi="Symbol" w:hint="default"/>
        <w:sz w:val="20"/>
      </w:rPr>
    </w:lvl>
    <w:lvl w:ilvl="3" w:tplc="387EBA18" w:tentative="1">
      <w:start w:val="1"/>
      <w:numFmt w:val="bullet"/>
      <w:lvlText w:val=""/>
      <w:lvlJc w:val="left"/>
      <w:pPr>
        <w:tabs>
          <w:tab w:val="num" w:pos="2880"/>
        </w:tabs>
        <w:ind w:left="2880" w:hanging="360"/>
      </w:pPr>
      <w:rPr>
        <w:rFonts w:ascii="Symbol" w:hAnsi="Symbol" w:hint="default"/>
        <w:sz w:val="20"/>
      </w:rPr>
    </w:lvl>
    <w:lvl w:ilvl="4" w:tplc="B63A3DA4" w:tentative="1">
      <w:start w:val="1"/>
      <w:numFmt w:val="bullet"/>
      <w:lvlText w:val=""/>
      <w:lvlJc w:val="left"/>
      <w:pPr>
        <w:tabs>
          <w:tab w:val="num" w:pos="3600"/>
        </w:tabs>
        <w:ind w:left="3600" w:hanging="360"/>
      </w:pPr>
      <w:rPr>
        <w:rFonts w:ascii="Symbol" w:hAnsi="Symbol" w:hint="default"/>
        <w:sz w:val="20"/>
      </w:rPr>
    </w:lvl>
    <w:lvl w:ilvl="5" w:tplc="105A923A" w:tentative="1">
      <w:start w:val="1"/>
      <w:numFmt w:val="bullet"/>
      <w:lvlText w:val=""/>
      <w:lvlJc w:val="left"/>
      <w:pPr>
        <w:tabs>
          <w:tab w:val="num" w:pos="4320"/>
        </w:tabs>
        <w:ind w:left="4320" w:hanging="360"/>
      </w:pPr>
      <w:rPr>
        <w:rFonts w:ascii="Symbol" w:hAnsi="Symbol" w:hint="default"/>
        <w:sz w:val="20"/>
      </w:rPr>
    </w:lvl>
    <w:lvl w:ilvl="6" w:tplc="55B45E04" w:tentative="1">
      <w:start w:val="1"/>
      <w:numFmt w:val="bullet"/>
      <w:lvlText w:val=""/>
      <w:lvlJc w:val="left"/>
      <w:pPr>
        <w:tabs>
          <w:tab w:val="num" w:pos="5040"/>
        </w:tabs>
        <w:ind w:left="5040" w:hanging="360"/>
      </w:pPr>
      <w:rPr>
        <w:rFonts w:ascii="Symbol" w:hAnsi="Symbol" w:hint="default"/>
        <w:sz w:val="20"/>
      </w:rPr>
    </w:lvl>
    <w:lvl w:ilvl="7" w:tplc="398AAEDC" w:tentative="1">
      <w:start w:val="1"/>
      <w:numFmt w:val="bullet"/>
      <w:lvlText w:val=""/>
      <w:lvlJc w:val="left"/>
      <w:pPr>
        <w:tabs>
          <w:tab w:val="num" w:pos="5760"/>
        </w:tabs>
        <w:ind w:left="5760" w:hanging="360"/>
      </w:pPr>
      <w:rPr>
        <w:rFonts w:ascii="Symbol" w:hAnsi="Symbol" w:hint="default"/>
        <w:sz w:val="20"/>
      </w:rPr>
    </w:lvl>
    <w:lvl w:ilvl="8" w:tplc="CEA8B866"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894681"/>
    <w:multiLevelType w:val="hybridMultilevel"/>
    <w:tmpl w:val="28349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ED1688"/>
    <w:multiLevelType w:val="hybridMultilevel"/>
    <w:tmpl w:val="2D66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80D9D"/>
    <w:multiLevelType w:val="hybridMultilevel"/>
    <w:tmpl w:val="77CC389A"/>
    <w:lvl w:ilvl="0" w:tplc="B0CE624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D90E77"/>
    <w:multiLevelType w:val="hybridMultilevel"/>
    <w:tmpl w:val="2F88F2F4"/>
    <w:lvl w:ilvl="0" w:tplc="1F4AB4CA">
      <w:start w:val="1"/>
      <w:numFmt w:val="bullet"/>
      <w:lvlText w:val=""/>
      <w:lvlJc w:val="left"/>
      <w:pPr>
        <w:ind w:left="720" w:hanging="360"/>
      </w:pPr>
      <w:rPr>
        <w:rFonts w:ascii="Symbol" w:hAnsi="Symbol" w:hint="default"/>
      </w:rPr>
    </w:lvl>
    <w:lvl w:ilvl="1" w:tplc="54B651AC">
      <w:start w:val="1"/>
      <w:numFmt w:val="bullet"/>
      <w:lvlText w:val="o"/>
      <w:lvlJc w:val="left"/>
      <w:pPr>
        <w:ind w:left="1440" w:hanging="360"/>
      </w:pPr>
      <w:rPr>
        <w:rFonts w:ascii="Courier New" w:hAnsi="Courier New" w:hint="default"/>
      </w:rPr>
    </w:lvl>
    <w:lvl w:ilvl="2" w:tplc="BDA4E558">
      <w:start w:val="1"/>
      <w:numFmt w:val="bullet"/>
      <w:lvlText w:val=""/>
      <w:lvlJc w:val="left"/>
      <w:pPr>
        <w:ind w:left="2160" w:hanging="360"/>
      </w:pPr>
      <w:rPr>
        <w:rFonts w:ascii="Wingdings" w:hAnsi="Wingdings" w:hint="default"/>
      </w:rPr>
    </w:lvl>
    <w:lvl w:ilvl="3" w:tplc="178CDBB2">
      <w:start w:val="1"/>
      <w:numFmt w:val="bullet"/>
      <w:lvlText w:val=""/>
      <w:lvlJc w:val="left"/>
      <w:pPr>
        <w:ind w:left="2880" w:hanging="360"/>
      </w:pPr>
      <w:rPr>
        <w:rFonts w:ascii="Symbol" w:hAnsi="Symbol" w:hint="default"/>
      </w:rPr>
    </w:lvl>
    <w:lvl w:ilvl="4" w:tplc="CDE8E8E4">
      <w:start w:val="1"/>
      <w:numFmt w:val="bullet"/>
      <w:lvlText w:val="o"/>
      <w:lvlJc w:val="left"/>
      <w:pPr>
        <w:ind w:left="3600" w:hanging="360"/>
      </w:pPr>
      <w:rPr>
        <w:rFonts w:ascii="Courier New" w:hAnsi="Courier New" w:hint="default"/>
      </w:rPr>
    </w:lvl>
    <w:lvl w:ilvl="5" w:tplc="2BD29804">
      <w:start w:val="1"/>
      <w:numFmt w:val="bullet"/>
      <w:lvlText w:val=""/>
      <w:lvlJc w:val="left"/>
      <w:pPr>
        <w:ind w:left="4320" w:hanging="360"/>
      </w:pPr>
      <w:rPr>
        <w:rFonts w:ascii="Wingdings" w:hAnsi="Wingdings" w:hint="default"/>
      </w:rPr>
    </w:lvl>
    <w:lvl w:ilvl="6" w:tplc="663A570C">
      <w:start w:val="1"/>
      <w:numFmt w:val="bullet"/>
      <w:lvlText w:val=""/>
      <w:lvlJc w:val="left"/>
      <w:pPr>
        <w:ind w:left="5040" w:hanging="360"/>
      </w:pPr>
      <w:rPr>
        <w:rFonts w:ascii="Symbol" w:hAnsi="Symbol" w:hint="default"/>
      </w:rPr>
    </w:lvl>
    <w:lvl w:ilvl="7" w:tplc="E468EC68">
      <w:start w:val="1"/>
      <w:numFmt w:val="bullet"/>
      <w:lvlText w:val="o"/>
      <w:lvlJc w:val="left"/>
      <w:pPr>
        <w:ind w:left="5760" w:hanging="360"/>
      </w:pPr>
      <w:rPr>
        <w:rFonts w:ascii="Courier New" w:hAnsi="Courier New" w:hint="default"/>
      </w:rPr>
    </w:lvl>
    <w:lvl w:ilvl="8" w:tplc="D4D0EC8E">
      <w:start w:val="1"/>
      <w:numFmt w:val="bullet"/>
      <w:lvlText w:val=""/>
      <w:lvlJc w:val="left"/>
      <w:pPr>
        <w:ind w:left="6480" w:hanging="360"/>
      </w:pPr>
      <w:rPr>
        <w:rFonts w:ascii="Wingdings" w:hAnsi="Wingdings" w:hint="default"/>
      </w:rPr>
    </w:lvl>
  </w:abstractNum>
  <w:abstractNum w:abstractNumId="14" w15:restartNumberingAfterBreak="0">
    <w:nsid w:val="35A94C0A"/>
    <w:multiLevelType w:val="hybridMultilevel"/>
    <w:tmpl w:val="ACA4C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552A64"/>
    <w:multiLevelType w:val="hybridMultilevel"/>
    <w:tmpl w:val="E534A6B2"/>
    <w:lvl w:ilvl="0" w:tplc="832A880E">
      <w:start w:val="1"/>
      <w:numFmt w:val="bullet"/>
      <w:lvlText w:val=""/>
      <w:lvlJc w:val="left"/>
      <w:pPr>
        <w:tabs>
          <w:tab w:val="num" w:pos="720"/>
        </w:tabs>
        <w:ind w:left="720" w:hanging="360"/>
      </w:pPr>
      <w:rPr>
        <w:rFonts w:ascii="Symbol" w:hAnsi="Symbol" w:hint="default"/>
        <w:sz w:val="20"/>
      </w:rPr>
    </w:lvl>
    <w:lvl w:ilvl="1" w:tplc="208AB900" w:tentative="1">
      <w:start w:val="1"/>
      <w:numFmt w:val="bullet"/>
      <w:lvlText w:val=""/>
      <w:lvlJc w:val="left"/>
      <w:pPr>
        <w:tabs>
          <w:tab w:val="num" w:pos="1440"/>
        </w:tabs>
        <w:ind w:left="1440" w:hanging="360"/>
      </w:pPr>
      <w:rPr>
        <w:rFonts w:ascii="Symbol" w:hAnsi="Symbol" w:hint="default"/>
        <w:sz w:val="20"/>
      </w:rPr>
    </w:lvl>
    <w:lvl w:ilvl="2" w:tplc="B81EED80" w:tentative="1">
      <w:start w:val="1"/>
      <w:numFmt w:val="bullet"/>
      <w:lvlText w:val=""/>
      <w:lvlJc w:val="left"/>
      <w:pPr>
        <w:tabs>
          <w:tab w:val="num" w:pos="2160"/>
        </w:tabs>
        <w:ind w:left="2160" w:hanging="360"/>
      </w:pPr>
      <w:rPr>
        <w:rFonts w:ascii="Symbol" w:hAnsi="Symbol" w:hint="default"/>
        <w:sz w:val="20"/>
      </w:rPr>
    </w:lvl>
    <w:lvl w:ilvl="3" w:tplc="C6E0FFE8" w:tentative="1">
      <w:start w:val="1"/>
      <w:numFmt w:val="bullet"/>
      <w:lvlText w:val=""/>
      <w:lvlJc w:val="left"/>
      <w:pPr>
        <w:tabs>
          <w:tab w:val="num" w:pos="2880"/>
        </w:tabs>
        <w:ind w:left="2880" w:hanging="360"/>
      </w:pPr>
      <w:rPr>
        <w:rFonts w:ascii="Symbol" w:hAnsi="Symbol" w:hint="default"/>
        <w:sz w:val="20"/>
      </w:rPr>
    </w:lvl>
    <w:lvl w:ilvl="4" w:tplc="3348BBAE" w:tentative="1">
      <w:start w:val="1"/>
      <w:numFmt w:val="bullet"/>
      <w:lvlText w:val=""/>
      <w:lvlJc w:val="left"/>
      <w:pPr>
        <w:tabs>
          <w:tab w:val="num" w:pos="3600"/>
        </w:tabs>
        <w:ind w:left="3600" w:hanging="360"/>
      </w:pPr>
      <w:rPr>
        <w:rFonts w:ascii="Symbol" w:hAnsi="Symbol" w:hint="default"/>
        <w:sz w:val="20"/>
      </w:rPr>
    </w:lvl>
    <w:lvl w:ilvl="5" w:tplc="A2B6B93C" w:tentative="1">
      <w:start w:val="1"/>
      <w:numFmt w:val="bullet"/>
      <w:lvlText w:val=""/>
      <w:lvlJc w:val="left"/>
      <w:pPr>
        <w:tabs>
          <w:tab w:val="num" w:pos="4320"/>
        </w:tabs>
        <w:ind w:left="4320" w:hanging="360"/>
      </w:pPr>
      <w:rPr>
        <w:rFonts w:ascii="Symbol" w:hAnsi="Symbol" w:hint="default"/>
        <w:sz w:val="20"/>
      </w:rPr>
    </w:lvl>
    <w:lvl w:ilvl="6" w:tplc="C36E00DC" w:tentative="1">
      <w:start w:val="1"/>
      <w:numFmt w:val="bullet"/>
      <w:lvlText w:val=""/>
      <w:lvlJc w:val="left"/>
      <w:pPr>
        <w:tabs>
          <w:tab w:val="num" w:pos="5040"/>
        </w:tabs>
        <w:ind w:left="5040" w:hanging="360"/>
      </w:pPr>
      <w:rPr>
        <w:rFonts w:ascii="Symbol" w:hAnsi="Symbol" w:hint="default"/>
        <w:sz w:val="20"/>
      </w:rPr>
    </w:lvl>
    <w:lvl w:ilvl="7" w:tplc="779CFB9A" w:tentative="1">
      <w:start w:val="1"/>
      <w:numFmt w:val="bullet"/>
      <w:lvlText w:val=""/>
      <w:lvlJc w:val="left"/>
      <w:pPr>
        <w:tabs>
          <w:tab w:val="num" w:pos="5760"/>
        </w:tabs>
        <w:ind w:left="5760" w:hanging="360"/>
      </w:pPr>
      <w:rPr>
        <w:rFonts w:ascii="Symbol" w:hAnsi="Symbol" w:hint="default"/>
        <w:sz w:val="20"/>
      </w:rPr>
    </w:lvl>
    <w:lvl w:ilvl="8" w:tplc="D108C532"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6473DF"/>
    <w:multiLevelType w:val="hybridMultilevel"/>
    <w:tmpl w:val="1056241A"/>
    <w:lvl w:ilvl="0" w:tplc="69D0D510">
      <w:start w:val="23"/>
      <w:numFmt w:val="decimal"/>
      <w:lvlText w:val="%1."/>
      <w:lvlJc w:val="left"/>
      <w:pPr>
        <w:tabs>
          <w:tab w:val="num" w:pos="720"/>
        </w:tabs>
        <w:ind w:left="720" w:hanging="360"/>
      </w:pPr>
    </w:lvl>
    <w:lvl w:ilvl="1" w:tplc="8124A07A" w:tentative="1">
      <w:start w:val="1"/>
      <w:numFmt w:val="decimal"/>
      <w:lvlText w:val="%2."/>
      <w:lvlJc w:val="left"/>
      <w:pPr>
        <w:tabs>
          <w:tab w:val="num" w:pos="1440"/>
        </w:tabs>
        <w:ind w:left="1440" w:hanging="360"/>
      </w:pPr>
    </w:lvl>
    <w:lvl w:ilvl="2" w:tplc="F39E782C" w:tentative="1">
      <w:start w:val="1"/>
      <w:numFmt w:val="decimal"/>
      <w:lvlText w:val="%3."/>
      <w:lvlJc w:val="left"/>
      <w:pPr>
        <w:tabs>
          <w:tab w:val="num" w:pos="2160"/>
        </w:tabs>
        <w:ind w:left="2160" w:hanging="360"/>
      </w:pPr>
    </w:lvl>
    <w:lvl w:ilvl="3" w:tplc="8D568308" w:tentative="1">
      <w:start w:val="1"/>
      <w:numFmt w:val="decimal"/>
      <w:lvlText w:val="%4."/>
      <w:lvlJc w:val="left"/>
      <w:pPr>
        <w:tabs>
          <w:tab w:val="num" w:pos="2880"/>
        </w:tabs>
        <w:ind w:left="2880" w:hanging="360"/>
      </w:pPr>
    </w:lvl>
    <w:lvl w:ilvl="4" w:tplc="68E213E2" w:tentative="1">
      <w:start w:val="1"/>
      <w:numFmt w:val="decimal"/>
      <w:lvlText w:val="%5."/>
      <w:lvlJc w:val="left"/>
      <w:pPr>
        <w:tabs>
          <w:tab w:val="num" w:pos="3600"/>
        </w:tabs>
        <w:ind w:left="3600" w:hanging="360"/>
      </w:pPr>
    </w:lvl>
    <w:lvl w:ilvl="5" w:tplc="292AB5C6" w:tentative="1">
      <w:start w:val="1"/>
      <w:numFmt w:val="decimal"/>
      <w:lvlText w:val="%6."/>
      <w:lvlJc w:val="left"/>
      <w:pPr>
        <w:tabs>
          <w:tab w:val="num" w:pos="4320"/>
        </w:tabs>
        <w:ind w:left="4320" w:hanging="360"/>
      </w:pPr>
    </w:lvl>
    <w:lvl w:ilvl="6" w:tplc="19A0718A" w:tentative="1">
      <w:start w:val="1"/>
      <w:numFmt w:val="decimal"/>
      <w:lvlText w:val="%7."/>
      <w:lvlJc w:val="left"/>
      <w:pPr>
        <w:tabs>
          <w:tab w:val="num" w:pos="5040"/>
        </w:tabs>
        <w:ind w:left="5040" w:hanging="360"/>
      </w:pPr>
    </w:lvl>
    <w:lvl w:ilvl="7" w:tplc="18225480" w:tentative="1">
      <w:start w:val="1"/>
      <w:numFmt w:val="decimal"/>
      <w:lvlText w:val="%8."/>
      <w:lvlJc w:val="left"/>
      <w:pPr>
        <w:tabs>
          <w:tab w:val="num" w:pos="5760"/>
        </w:tabs>
        <w:ind w:left="5760" w:hanging="360"/>
      </w:pPr>
    </w:lvl>
    <w:lvl w:ilvl="8" w:tplc="057CA742" w:tentative="1">
      <w:start w:val="1"/>
      <w:numFmt w:val="decimal"/>
      <w:lvlText w:val="%9."/>
      <w:lvlJc w:val="left"/>
      <w:pPr>
        <w:tabs>
          <w:tab w:val="num" w:pos="6480"/>
        </w:tabs>
        <w:ind w:left="6480" w:hanging="360"/>
      </w:pPr>
    </w:lvl>
  </w:abstractNum>
  <w:abstractNum w:abstractNumId="17" w15:restartNumberingAfterBreak="0">
    <w:nsid w:val="398560AA"/>
    <w:multiLevelType w:val="hybridMultilevel"/>
    <w:tmpl w:val="4374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396683"/>
    <w:multiLevelType w:val="hybridMultilevel"/>
    <w:tmpl w:val="F796D4FC"/>
    <w:lvl w:ilvl="0" w:tplc="5E78A00C">
      <w:start w:val="25"/>
      <w:numFmt w:val="decimal"/>
      <w:lvlText w:val="%1."/>
      <w:lvlJc w:val="left"/>
      <w:pPr>
        <w:tabs>
          <w:tab w:val="num" w:pos="720"/>
        </w:tabs>
        <w:ind w:left="720" w:hanging="360"/>
      </w:pPr>
    </w:lvl>
    <w:lvl w:ilvl="1" w:tplc="91B4194E" w:tentative="1">
      <w:start w:val="1"/>
      <w:numFmt w:val="decimal"/>
      <w:lvlText w:val="%2."/>
      <w:lvlJc w:val="left"/>
      <w:pPr>
        <w:tabs>
          <w:tab w:val="num" w:pos="1440"/>
        </w:tabs>
        <w:ind w:left="1440" w:hanging="360"/>
      </w:pPr>
    </w:lvl>
    <w:lvl w:ilvl="2" w:tplc="4BCC3010" w:tentative="1">
      <w:start w:val="1"/>
      <w:numFmt w:val="decimal"/>
      <w:lvlText w:val="%3."/>
      <w:lvlJc w:val="left"/>
      <w:pPr>
        <w:tabs>
          <w:tab w:val="num" w:pos="2160"/>
        </w:tabs>
        <w:ind w:left="2160" w:hanging="360"/>
      </w:pPr>
    </w:lvl>
    <w:lvl w:ilvl="3" w:tplc="60C27CF0" w:tentative="1">
      <w:start w:val="1"/>
      <w:numFmt w:val="decimal"/>
      <w:lvlText w:val="%4."/>
      <w:lvlJc w:val="left"/>
      <w:pPr>
        <w:tabs>
          <w:tab w:val="num" w:pos="2880"/>
        </w:tabs>
        <w:ind w:left="2880" w:hanging="360"/>
      </w:pPr>
    </w:lvl>
    <w:lvl w:ilvl="4" w:tplc="91F8428C" w:tentative="1">
      <w:start w:val="1"/>
      <w:numFmt w:val="decimal"/>
      <w:lvlText w:val="%5."/>
      <w:lvlJc w:val="left"/>
      <w:pPr>
        <w:tabs>
          <w:tab w:val="num" w:pos="3600"/>
        </w:tabs>
        <w:ind w:left="3600" w:hanging="360"/>
      </w:pPr>
    </w:lvl>
    <w:lvl w:ilvl="5" w:tplc="826601F2" w:tentative="1">
      <w:start w:val="1"/>
      <w:numFmt w:val="decimal"/>
      <w:lvlText w:val="%6."/>
      <w:lvlJc w:val="left"/>
      <w:pPr>
        <w:tabs>
          <w:tab w:val="num" w:pos="4320"/>
        </w:tabs>
        <w:ind w:left="4320" w:hanging="360"/>
      </w:pPr>
    </w:lvl>
    <w:lvl w:ilvl="6" w:tplc="1AF8143C" w:tentative="1">
      <w:start w:val="1"/>
      <w:numFmt w:val="decimal"/>
      <w:lvlText w:val="%7."/>
      <w:lvlJc w:val="left"/>
      <w:pPr>
        <w:tabs>
          <w:tab w:val="num" w:pos="5040"/>
        </w:tabs>
        <w:ind w:left="5040" w:hanging="360"/>
      </w:pPr>
    </w:lvl>
    <w:lvl w:ilvl="7" w:tplc="981E2434" w:tentative="1">
      <w:start w:val="1"/>
      <w:numFmt w:val="decimal"/>
      <w:lvlText w:val="%8."/>
      <w:lvlJc w:val="left"/>
      <w:pPr>
        <w:tabs>
          <w:tab w:val="num" w:pos="5760"/>
        </w:tabs>
        <w:ind w:left="5760" w:hanging="360"/>
      </w:pPr>
    </w:lvl>
    <w:lvl w:ilvl="8" w:tplc="35E4C2B2" w:tentative="1">
      <w:start w:val="1"/>
      <w:numFmt w:val="decimal"/>
      <w:lvlText w:val="%9."/>
      <w:lvlJc w:val="left"/>
      <w:pPr>
        <w:tabs>
          <w:tab w:val="num" w:pos="6480"/>
        </w:tabs>
        <w:ind w:left="6480" w:hanging="360"/>
      </w:pPr>
    </w:lvl>
  </w:abstractNum>
  <w:abstractNum w:abstractNumId="19" w15:restartNumberingAfterBreak="0">
    <w:nsid w:val="3FE32FF1"/>
    <w:multiLevelType w:val="multilevel"/>
    <w:tmpl w:val="D98ED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7C0687"/>
    <w:multiLevelType w:val="hybridMultilevel"/>
    <w:tmpl w:val="8E0E33FE"/>
    <w:lvl w:ilvl="0" w:tplc="04090001">
      <w:start w:val="1"/>
      <w:numFmt w:val="bullet"/>
      <w:lvlText w:val=""/>
      <w:lvlJc w:val="left"/>
      <w:pPr>
        <w:ind w:left="720" w:hanging="360"/>
      </w:pPr>
      <w:rPr>
        <w:rFonts w:ascii="Symbol" w:hAnsi="Symbol" w:hint="default"/>
        <w:b/>
        <w:color w:val="0563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0A07B2"/>
    <w:multiLevelType w:val="hybridMultilevel"/>
    <w:tmpl w:val="CFB8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C2647"/>
    <w:multiLevelType w:val="hybridMultilevel"/>
    <w:tmpl w:val="7416DB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46E0511E"/>
    <w:multiLevelType w:val="hybridMultilevel"/>
    <w:tmpl w:val="8708A238"/>
    <w:lvl w:ilvl="0" w:tplc="6CFC890C">
      <w:start w:val="1"/>
      <w:numFmt w:val="bullet"/>
      <w:lvlText w:val=""/>
      <w:lvlJc w:val="left"/>
      <w:pPr>
        <w:tabs>
          <w:tab w:val="num" w:pos="720"/>
        </w:tabs>
        <w:ind w:left="720" w:hanging="360"/>
      </w:pPr>
      <w:rPr>
        <w:rFonts w:ascii="Symbol" w:hAnsi="Symbol" w:hint="default"/>
        <w:sz w:val="20"/>
      </w:rPr>
    </w:lvl>
    <w:lvl w:ilvl="1" w:tplc="F7369B84" w:tentative="1">
      <w:start w:val="1"/>
      <w:numFmt w:val="bullet"/>
      <w:lvlText w:val=""/>
      <w:lvlJc w:val="left"/>
      <w:pPr>
        <w:tabs>
          <w:tab w:val="num" w:pos="1440"/>
        </w:tabs>
        <w:ind w:left="1440" w:hanging="360"/>
      </w:pPr>
      <w:rPr>
        <w:rFonts w:ascii="Symbol" w:hAnsi="Symbol" w:hint="default"/>
        <w:sz w:val="20"/>
      </w:rPr>
    </w:lvl>
    <w:lvl w:ilvl="2" w:tplc="C234F9A6" w:tentative="1">
      <w:start w:val="1"/>
      <w:numFmt w:val="bullet"/>
      <w:lvlText w:val=""/>
      <w:lvlJc w:val="left"/>
      <w:pPr>
        <w:tabs>
          <w:tab w:val="num" w:pos="2160"/>
        </w:tabs>
        <w:ind w:left="2160" w:hanging="360"/>
      </w:pPr>
      <w:rPr>
        <w:rFonts w:ascii="Symbol" w:hAnsi="Symbol" w:hint="default"/>
        <w:sz w:val="20"/>
      </w:rPr>
    </w:lvl>
    <w:lvl w:ilvl="3" w:tplc="FBB2A1A8" w:tentative="1">
      <w:start w:val="1"/>
      <w:numFmt w:val="bullet"/>
      <w:lvlText w:val=""/>
      <w:lvlJc w:val="left"/>
      <w:pPr>
        <w:tabs>
          <w:tab w:val="num" w:pos="2880"/>
        </w:tabs>
        <w:ind w:left="2880" w:hanging="360"/>
      </w:pPr>
      <w:rPr>
        <w:rFonts w:ascii="Symbol" w:hAnsi="Symbol" w:hint="default"/>
        <w:sz w:val="20"/>
      </w:rPr>
    </w:lvl>
    <w:lvl w:ilvl="4" w:tplc="4B30F8DC" w:tentative="1">
      <w:start w:val="1"/>
      <w:numFmt w:val="bullet"/>
      <w:lvlText w:val=""/>
      <w:lvlJc w:val="left"/>
      <w:pPr>
        <w:tabs>
          <w:tab w:val="num" w:pos="3600"/>
        </w:tabs>
        <w:ind w:left="3600" w:hanging="360"/>
      </w:pPr>
      <w:rPr>
        <w:rFonts w:ascii="Symbol" w:hAnsi="Symbol" w:hint="default"/>
        <w:sz w:val="20"/>
      </w:rPr>
    </w:lvl>
    <w:lvl w:ilvl="5" w:tplc="A1DC0020" w:tentative="1">
      <w:start w:val="1"/>
      <w:numFmt w:val="bullet"/>
      <w:lvlText w:val=""/>
      <w:lvlJc w:val="left"/>
      <w:pPr>
        <w:tabs>
          <w:tab w:val="num" w:pos="4320"/>
        </w:tabs>
        <w:ind w:left="4320" w:hanging="360"/>
      </w:pPr>
      <w:rPr>
        <w:rFonts w:ascii="Symbol" w:hAnsi="Symbol" w:hint="default"/>
        <w:sz w:val="20"/>
      </w:rPr>
    </w:lvl>
    <w:lvl w:ilvl="6" w:tplc="0B3AF04E" w:tentative="1">
      <w:start w:val="1"/>
      <w:numFmt w:val="bullet"/>
      <w:lvlText w:val=""/>
      <w:lvlJc w:val="left"/>
      <w:pPr>
        <w:tabs>
          <w:tab w:val="num" w:pos="5040"/>
        </w:tabs>
        <w:ind w:left="5040" w:hanging="360"/>
      </w:pPr>
      <w:rPr>
        <w:rFonts w:ascii="Symbol" w:hAnsi="Symbol" w:hint="default"/>
        <w:sz w:val="20"/>
      </w:rPr>
    </w:lvl>
    <w:lvl w:ilvl="7" w:tplc="727686FA" w:tentative="1">
      <w:start w:val="1"/>
      <w:numFmt w:val="bullet"/>
      <w:lvlText w:val=""/>
      <w:lvlJc w:val="left"/>
      <w:pPr>
        <w:tabs>
          <w:tab w:val="num" w:pos="5760"/>
        </w:tabs>
        <w:ind w:left="5760" w:hanging="360"/>
      </w:pPr>
      <w:rPr>
        <w:rFonts w:ascii="Symbol" w:hAnsi="Symbol" w:hint="default"/>
        <w:sz w:val="20"/>
      </w:rPr>
    </w:lvl>
    <w:lvl w:ilvl="8" w:tplc="B6D249D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E51F25"/>
    <w:multiLevelType w:val="hybridMultilevel"/>
    <w:tmpl w:val="071E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B4698F"/>
    <w:multiLevelType w:val="hybridMultilevel"/>
    <w:tmpl w:val="4182A976"/>
    <w:lvl w:ilvl="0" w:tplc="9E92C7E0">
      <w:numFmt w:val="bullet"/>
      <w:pStyle w:val="ListParagraph"/>
      <w:lvlText w:val="•"/>
      <w:lvlJc w:val="left"/>
      <w:pPr>
        <w:ind w:left="720" w:hanging="360"/>
      </w:pPr>
      <w:rPr>
        <w:rFonts w:ascii="Calibri" w:hAnsi="Calibri" w:hint="default"/>
        <w:color w:val="8D2428"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F17780"/>
    <w:multiLevelType w:val="hybridMultilevel"/>
    <w:tmpl w:val="555C04C8"/>
    <w:lvl w:ilvl="0" w:tplc="49408E7E">
      <w:start w:val="1"/>
      <w:numFmt w:val="bullet"/>
      <w:lvlText w:val=""/>
      <w:lvlJc w:val="left"/>
      <w:pPr>
        <w:tabs>
          <w:tab w:val="num" w:pos="720"/>
        </w:tabs>
        <w:ind w:left="720" w:hanging="360"/>
      </w:pPr>
      <w:rPr>
        <w:rFonts w:ascii="Symbol" w:hAnsi="Symbol" w:hint="default"/>
        <w:sz w:val="20"/>
      </w:rPr>
    </w:lvl>
    <w:lvl w:ilvl="1" w:tplc="DBA291EE" w:tentative="1">
      <w:start w:val="1"/>
      <w:numFmt w:val="bullet"/>
      <w:lvlText w:val=""/>
      <w:lvlJc w:val="left"/>
      <w:pPr>
        <w:tabs>
          <w:tab w:val="num" w:pos="1440"/>
        </w:tabs>
        <w:ind w:left="1440" w:hanging="360"/>
      </w:pPr>
      <w:rPr>
        <w:rFonts w:ascii="Symbol" w:hAnsi="Symbol" w:hint="default"/>
        <w:sz w:val="20"/>
      </w:rPr>
    </w:lvl>
    <w:lvl w:ilvl="2" w:tplc="FC5C0A48" w:tentative="1">
      <w:start w:val="1"/>
      <w:numFmt w:val="bullet"/>
      <w:lvlText w:val=""/>
      <w:lvlJc w:val="left"/>
      <w:pPr>
        <w:tabs>
          <w:tab w:val="num" w:pos="2160"/>
        </w:tabs>
        <w:ind w:left="2160" w:hanging="360"/>
      </w:pPr>
      <w:rPr>
        <w:rFonts w:ascii="Symbol" w:hAnsi="Symbol" w:hint="default"/>
        <w:sz w:val="20"/>
      </w:rPr>
    </w:lvl>
    <w:lvl w:ilvl="3" w:tplc="B14656F4" w:tentative="1">
      <w:start w:val="1"/>
      <w:numFmt w:val="bullet"/>
      <w:lvlText w:val=""/>
      <w:lvlJc w:val="left"/>
      <w:pPr>
        <w:tabs>
          <w:tab w:val="num" w:pos="2880"/>
        </w:tabs>
        <w:ind w:left="2880" w:hanging="360"/>
      </w:pPr>
      <w:rPr>
        <w:rFonts w:ascii="Symbol" w:hAnsi="Symbol" w:hint="default"/>
        <w:sz w:val="20"/>
      </w:rPr>
    </w:lvl>
    <w:lvl w:ilvl="4" w:tplc="68E810F8" w:tentative="1">
      <w:start w:val="1"/>
      <w:numFmt w:val="bullet"/>
      <w:lvlText w:val=""/>
      <w:lvlJc w:val="left"/>
      <w:pPr>
        <w:tabs>
          <w:tab w:val="num" w:pos="3600"/>
        </w:tabs>
        <w:ind w:left="3600" w:hanging="360"/>
      </w:pPr>
      <w:rPr>
        <w:rFonts w:ascii="Symbol" w:hAnsi="Symbol" w:hint="default"/>
        <w:sz w:val="20"/>
      </w:rPr>
    </w:lvl>
    <w:lvl w:ilvl="5" w:tplc="5EEAC552" w:tentative="1">
      <w:start w:val="1"/>
      <w:numFmt w:val="bullet"/>
      <w:lvlText w:val=""/>
      <w:lvlJc w:val="left"/>
      <w:pPr>
        <w:tabs>
          <w:tab w:val="num" w:pos="4320"/>
        </w:tabs>
        <w:ind w:left="4320" w:hanging="360"/>
      </w:pPr>
      <w:rPr>
        <w:rFonts w:ascii="Symbol" w:hAnsi="Symbol" w:hint="default"/>
        <w:sz w:val="20"/>
      </w:rPr>
    </w:lvl>
    <w:lvl w:ilvl="6" w:tplc="9180420E" w:tentative="1">
      <w:start w:val="1"/>
      <w:numFmt w:val="bullet"/>
      <w:lvlText w:val=""/>
      <w:lvlJc w:val="left"/>
      <w:pPr>
        <w:tabs>
          <w:tab w:val="num" w:pos="5040"/>
        </w:tabs>
        <w:ind w:left="5040" w:hanging="360"/>
      </w:pPr>
      <w:rPr>
        <w:rFonts w:ascii="Symbol" w:hAnsi="Symbol" w:hint="default"/>
        <w:sz w:val="20"/>
      </w:rPr>
    </w:lvl>
    <w:lvl w:ilvl="7" w:tplc="6AC805D8" w:tentative="1">
      <w:start w:val="1"/>
      <w:numFmt w:val="bullet"/>
      <w:lvlText w:val=""/>
      <w:lvlJc w:val="left"/>
      <w:pPr>
        <w:tabs>
          <w:tab w:val="num" w:pos="5760"/>
        </w:tabs>
        <w:ind w:left="5760" w:hanging="360"/>
      </w:pPr>
      <w:rPr>
        <w:rFonts w:ascii="Symbol" w:hAnsi="Symbol" w:hint="default"/>
        <w:sz w:val="20"/>
      </w:rPr>
    </w:lvl>
    <w:lvl w:ilvl="8" w:tplc="AC10582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8469CA"/>
    <w:multiLevelType w:val="hybridMultilevel"/>
    <w:tmpl w:val="87EE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E4D7F"/>
    <w:multiLevelType w:val="hybridMultilevel"/>
    <w:tmpl w:val="677C95A4"/>
    <w:lvl w:ilvl="0" w:tplc="E0189D9E">
      <w:start w:val="1"/>
      <w:numFmt w:val="bullet"/>
      <w:lvlText w:val=""/>
      <w:lvlJc w:val="left"/>
      <w:pPr>
        <w:tabs>
          <w:tab w:val="num" w:pos="720"/>
        </w:tabs>
        <w:ind w:left="720" w:hanging="360"/>
      </w:pPr>
      <w:rPr>
        <w:rFonts w:ascii="Symbol" w:hAnsi="Symbol" w:hint="default"/>
        <w:sz w:val="20"/>
      </w:rPr>
    </w:lvl>
    <w:lvl w:ilvl="1" w:tplc="67BAC5C6" w:tentative="1">
      <w:start w:val="1"/>
      <w:numFmt w:val="bullet"/>
      <w:lvlText w:val=""/>
      <w:lvlJc w:val="left"/>
      <w:pPr>
        <w:tabs>
          <w:tab w:val="num" w:pos="1440"/>
        </w:tabs>
        <w:ind w:left="1440" w:hanging="360"/>
      </w:pPr>
      <w:rPr>
        <w:rFonts w:ascii="Symbol" w:hAnsi="Symbol" w:hint="default"/>
        <w:sz w:val="20"/>
      </w:rPr>
    </w:lvl>
    <w:lvl w:ilvl="2" w:tplc="BAB2D098" w:tentative="1">
      <w:start w:val="1"/>
      <w:numFmt w:val="bullet"/>
      <w:lvlText w:val=""/>
      <w:lvlJc w:val="left"/>
      <w:pPr>
        <w:tabs>
          <w:tab w:val="num" w:pos="2160"/>
        </w:tabs>
        <w:ind w:left="2160" w:hanging="360"/>
      </w:pPr>
      <w:rPr>
        <w:rFonts w:ascii="Symbol" w:hAnsi="Symbol" w:hint="default"/>
        <w:sz w:val="20"/>
      </w:rPr>
    </w:lvl>
    <w:lvl w:ilvl="3" w:tplc="12F6CDFE" w:tentative="1">
      <w:start w:val="1"/>
      <w:numFmt w:val="bullet"/>
      <w:lvlText w:val=""/>
      <w:lvlJc w:val="left"/>
      <w:pPr>
        <w:tabs>
          <w:tab w:val="num" w:pos="2880"/>
        </w:tabs>
        <w:ind w:left="2880" w:hanging="360"/>
      </w:pPr>
      <w:rPr>
        <w:rFonts w:ascii="Symbol" w:hAnsi="Symbol" w:hint="default"/>
        <w:sz w:val="20"/>
      </w:rPr>
    </w:lvl>
    <w:lvl w:ilvl="4" w:tplc="173E09FC" w:tentative="1">
      <w:start w:val="1"/>
      <w:numFmt w:val="bullet"/>
      <w:lvlText w:val=""/>
      <w:lvlJc w:val="left"/>
      <w:pPr>
        <w:tabs>
          <w:tab w:val="num" w:pos="3600"/>
        </w:tabs>
        <w:ind w:left="3600" w:hanging="360"/>
      </w:pPr>
      <w:rPr>
        <w:rFonts w:ascii="Symbol" w:hAnsi="Symbol" w:hint="default"/>
        <w:sz w:val="20"/>
      </w:rPr>
    </w:lvl>
    <w:lvl w:ilvl="5" w:tplc="68E44DDC" w:tentative="1">
      <w:start w:val="1"/>
      <w:numFmt w:val="bullet"/>
      <w:lvlText w:val=""/>
      <w:lvlJc w:val="left"/>
      <w:pPr>
        <w:tabs>
          <w:tab w:val="num" w:pos="4320"/>
        </w:tabs>
        <w:ind w:left="4320" w:hanging="360"/>
      </w:pPr>
      <w:rPr>
        <w:rFonts w:ascii="Symbol" w:hAnsi="Symbol" w:hint="default"/>
        <w:sz w:val="20"/>
      </w:rPr>
    </w:lvl>
    <w:lvl w:ilvl="6" w:tplc="3FFC216C" w:tentative="1">
      <w:start w:val="1"/>
      <w:numFmt w:val="bullet"/>
      <w:lvlText w:val=""/>
      <w:lvlJc w:val="left"/>
      <w:pPr>
        <w:tabs>
          <w:tab w:val="num" w:pos="5040"/>
        </w:tabs>
        <w:ind w:left="5040" w:hanging="360"/>
      </w:pPr>
      <w:rPr>
        <w:rFonts w:ascii="Symbol" w:hAnsi="Symbol" w:hint="default"/>
        <w:sz w:val="20"/>
      </w:rPr>
    </w:lvl>
    <w:lvl w:ilvl="7" w:tplc="76562576" w:tentative="1">
      <w:start w:val="1"/>
      <w:numFmt w:val="bullet"/>
      <w:lvlText w:val=""/>
      <w:lvlJc w:val="left"/>
      <w:pPr>
        <w:tabs>
          <w:tab w:val="num" w:pos="5760"/>
        </w:tabs>
        <w:ind w:left="5760" w:hanging="360"/>
      </w:pPr>
      <w:rPr>
        <w:rFonts w:ascii="Symbol" w:hAnsi="Symbol" w:hint="default"/>
        <w:sz w:val="20"/>
      </w:rPr>
    </w:lvl>
    <w:lvl w:ilvl="8" w:tplc="7E6C8D5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BA6A89"/>
    <w:multiLevelType w:val="multilevel"/>
    <w:tmpl w:val="AEE6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411BD6"/>
    <w:multiLevelType w:val="hybridMultilevel"/>
    <w:tmpl w:val="EB6C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F361C"/>
    <w:multiLevelType w:val="hybridMultilevel"/>
    <w:tmpl w:val="01FA4A38"/>
    <w:lvl w:ilvl="0" w:tplc="CA1E634E">
      <w:start w:val="1"/>
      <w:numFmt w:val="bullet"/>
      <w:lvlText w:val=""/>
      <w:lvlJc w:val="left"/>
      <w:pPr>
        <w:tabs>
          <w:tab w:val="num" w:pos="720"/>
        </w:tabs>
        <w:ind w:left="720" w:hanging="360"/>
      </w:pPr>
      <w:rPr>
        <w:rFonts w:ascii="Symbol" w:hAnsi="Symbol" w:hint="default"/>
        <w:sz w:val="20"/>
      </w:rPr>
    </w:lvl>
    <w:lvl w:ilvl="1" w:tplc="05A853BA" w:tentative="1">
      <w:start w:val="1"/>
      <w:numFmt w:val="bullet"/>
      <w:lvlText w:val=""/>
      <w:lvlJc w:val="left"/>
      <w:pPr>
        <w:tabs>
          <w:tab w:val="num" w:pos="1440"/>
        </w:tabs>
        <w:ind w:left="1440" w:hanging="360"/>
      </w:pPr>
      <w:rPr>
        <w:rFonts w:ascii="Symbol" w:hAnsi="Symbol" w:hint="default"/>
        <w:sz w:val="20"/>
      </w:rPr>
    </w:lvl>
    <w:lvl w:ilvl="2" w:tplc="6AF240D0" w:tentative="1">
      <w:start w:val="1"/>
      <w:numFmt w:val="bullet"/>
      <w:lvlText w:val=""/>
      <w:lvlJc w:val="left"/>
      <w:pPr>
        <w:tabs>
          <w:tab w:val="num" w:pos="2160"/>
        </w:tabs>
        <w:ind w:left="2160" w:hanging="360"/>
      </w:pPr>
      <w:rPr>
        <w:rFonts w:ascii="Symbol" w:hAnsi="Symbol" w:hint="default"/>
        <w:sz w:val="20"/>
      </w:rPr>
    </w:lvl>
    <w:lvl w:ilvl="3" w:tplc="EB4A1C82" w:tentative="1">
      <w:start w:val="1"/>
      <w:numFmt w:val="bullet"/>
      <w:lvlText w:val=""/>
      <w:lvlJc w:val="left"/>
      <w:pPr>
        <w:tabs>
          <w:tab w:val="num" w:pos="2880"/>
        </w:tabs>
        <w:ind w:left="2880" w:hanging="360"/>
      </w:pPr>
      <w:rPr>
        <w:rFonts w:ascii="Symbol" w:hAnsi="Symbol" w:hint="default"/>
        <w:sz w:val="20"/>
      </w:rPr>
    </w:lvl>
    <w:lvl w:ilvl="4" w:tplc="2E026BA4" w:tentative="1">
      <w:start w:val="1"/>
      <w:numFmt w:val="bullet"/>
      <w:lvlText w:val=""/>
      <w:lvlJc w:val="left"/>
      <w:pPr>
        <w:tabs>
          <w:tab w:val="num" w:pos="3600"/>
        </w:tabs>
        <w:ind w:left="3600" w:hanging="360"/>
      </w:pPr>
      <w:rPr>
        <w:rFonts w:ascii="Symbol" w:hAnsi="Symbol" w:hint="default"/>
        <w:sz w:val="20"/>
      </w:rPr>
    </w:lvl>
    <w:lvl w:ilvl="5" w:tplc="D7F0D276" w:tentative="1">
      <w:start w:val="1"/>
      <w:numFmt w:val="bullet"/>
      <w:lvlText w:val=""/>
      <w:lvlJc w:val="left"/>
      <w:pPr>
        <w:tabs>
          <w:tab w:val="num" w:pos="4320"/>
        </w:tabs>
        <w:ind w:left="4320" w:hanging="360"/>
      </w:pPr>
      <w:rPr>
        <w:rFonts w:ascii="Symbol" w:hAnsi="Symbol" w:hint="default"/>
        <w:sz w:val="20"/>
      </w:rPr>
    </w:lvl>
    <w:lvl w:ilvl="6" w:tplc="8BB41D9E" w:tentative="1">
      <w:start w:val="1"/>
      <w:numFmt w:val="bullet"/>
      <w:lvlText w:val=""/>
      <w:lvlJc w:val="left"/>
      <w:pPr>
        <w:tabs>
          <w:tab w:val="num" w:pos="5040"/>
        </w:tabs>
        <w:ind w:left="5040" w:hanging="360"/>
      </w:pPr>
      <w:rPr>
        <w:rFonts w:ascii="Symbol" w:hAnsi="Symbol" w:hint="default"/>
        <w:sz w:val="20"/>
      </w:rPr>
    </w:lvl>
    <w:lvl w:ilvl="7" w:tplc="969666E0" w:tentative="1">
      <w:start w:val="1"/>
      <w:numFmt w:val="bullet"/>
      <w:lvlText w:val=""/>
      <w:lvlJc w:val="left"/>
      <w:pPr>
        <w:tabs>
          <w:tab w:val="num" w:pos="5760"/>
        </w:tabs>
        <w:ind w:left="5760" w:hanging="360"/>
      </w:pPr>
      <w:rPr>
        <w:rFonts w:ascii="Symbol" w:hAnsi="Symbol" w:hint="default"/>
        <w:sz w:val="20"/>
      </w:rPr>
    </w:lvl>
    <w:lvl w:ilvl="8" w:tplc="2E76E13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6E40A5"/>
    <w:multiLevelType w:val="hybridMultilevel"/>
    <w:tmpl w:val="68D2BEE6"/>
    <w:lvl w:ilvl="0" w:tplc="46C2FA72">
      <w:start w:val="1"/>
      <w:numFmt w:val="bullet"/>
      <w:lvlText w:val=""/>
      <w:lvlJc w:val="left"/>
      <w:pPr>
        <w:tabs>
          <w:tab w:val="num" w:pos="720"/>
        </w:tabs>
        <w:ind w:left="720" w:hanging="360"/>
      </w:pPr>
      <w:rPr>
        <w:rFonts w:ascii="Symbol" w:hAnsi="Symbol" w:hint="default"/>
        <w:sz w:val="20"/>
      </w:rPr>
    </w:lvl>
    <w:lvl w:ilvl="1" w:tplc="72B2AAC4" w:tentative="1">
      <w:start w:val="1"/>
      <w:numFmt w:val="bullet"/>
      <w:lvlText w:val=""/>
      <w:lvlJc w:val="left"/>
      <w:pPr>
        <w:tabs>
          <w:tab w:val="num" w:pos="1440"/>
        </w:tabs>
        <w:ind w:left="1440" w:hanging="360"/>
      </w:pPr>
      <w:rPr>
        <w:rFonts w:ascii="Symbol" w:hAnsi="Symbol" w:hint="default"/>
        <w:sz w:val="20"/>
      </w:rPr>
    </w:lvl>
    <w:lvl w:ilvl="2" w:tplc="983A6A1A" w:tentative="1">
      <w:start w:val="1"/>
      <w:numFmt w:val="bullet"/>
      <w:lvlText w:val=""/>
      <w:lvlJc w:val="left"/>
      <w:pPr>
        <w:tabs>
          <w:tab w:val="num" w:pos="2160"/>
        </w:tabs>
        <w:ind w:left="2160" w:hanging="360"/>
      </w:pPr>
      <w:rPr>
        <w:rFonts w:ascii="Symbol" w:hAnsi="Symbol" w:hint="default"/>
        <w:sz w:val="20"/>
      </w:rPr>
    </w:lvl>
    <w:lvl w:ilvl="3" w:tplc="C64AA850" w:tentative="1">
      <w:start w:val="1"/>
      <w:numFmt w:val="bullet"/>
      <w:lvlText w:val=""/>
      <w:lvlJc w:val="left"/>
      <w:pPr>
        <w:tabs>
          <w:tab w:val="num" w:pos="2880"/>
        </w:tabs>
        <w:ind w:left="2880" w:hanging="360"/>
      </w:pPr>
      <w:rPr>
        <w:rFonts w:ascii="Symbol" w:hAnsi="Symbol" w:hint="default"/>
        <w:sz w:val="20"/>
      </w:rPr>
    </w:lvl>
    <w:lvl w:ilvl="4" w:tplc="AB62522E" w:tentative="1">
      <w:start w:val="1"/>
      <w:numFmt w:val="bullet"/>
      <w:lvlText w:val=""/>
      <w:lvlJc w:val="left"/>
      <w:pPr>
        <w:tabs>
          <w:tab w:val="num" w:pos="3600"/>
        </w:tabs>
        <w:ind w:left="3600" w:hanging="360"/>
      </w:pPr>
      <w:rPr>
        <w:rFonts w:ascii="Symbol" w:hAnsi="Symbol" w:hint="default"/>
        <w:sz w:val="20"/>
      </w:rPr>
    </w:lvl>
    <w:lvl w:ilvl="5" w:tplc="220C990C" w:tentative="1">
      <w:start w:val="1"/>
      <w:numFmt w:val="bullet"/>
      <w:lvlText w:val=""/>
      <w:lvlJc w:val="left"/>
      <w:pPr>
        <w:tabs>
          <w:tab w:val="num" w:pos="4320"/>
        </w:tabs>
        <w:ind w:left="4320" w:hanging="360"/>
      </w:pPr>
      <w:rPr>
        <w:rFonts w:ascii="Symbol" w:hAnsi="Symbol" w:hint="default"/>
        <w:sz w:val="20"/>
      </w:rPr>
    </w:lvl>
    <w:lvl w:ilvl="6" w:tplc="D2CEB9C6" w:tentative="1">
      <w:start w:val="1"/>
      <w:numFmt w:val="bullet"/>
      <w:lvlText w:val=""/>
      <w:lvlJc w:val="left"/>
      <w:pPr>
        <w:tabs>
          <w:tab w:val="num" w:pos="5040"/>
        </w:tabs>
        <w:ind w:left="5040" w:hanging="360"/>
      </w:pPr>
      <w:rPr>
        <w:rFonts w:ascii="Symbol" w:hAnsi="Symbol" w:hint="default"/>
        <w:sz w:val="20"/>
      </w:rPr>
    </w:lvl>
    <w:lvl w:ilvl="7" w:tplc="8CB683CA" w:tentative="1">
      <w:start w:val="1"/>
      <w:numFmt w:val="bullet"/>
      <w:lvlText w:val=""/>
      <w:lvlJc w:val="left"/>
      <w:pPr>
        <w:tabs>
          <w:tab w:val="num" w:pos="5760"/>
        </w:tabs>
        <w:ind w:left="5760" w:hanging="360"/>
      </w:pPr>
      <w:rPr>
        <w:rFonts w:ascii="Symbol" w:hAnsi="Symbol" w:hint="default"/>
        <w:sz w:val="20"/>
      </w:rPr>
    </w:lvl>
    <w:lvl w:ilvl="8" w:tplc="794CD59A"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1456B6"/>
    <w:multiLevelType w:val="hybridMultilevel"/>
    <w:tmpl w:val="8C7E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A3E6D"/>
    <w:multiLevelType w:val="hybridMultilevel"/>
    <w:tmpl w:val="4B9E68FA"/>
    <w:lvl w:ilvl="0" w:tplc="C83AE82A">
      <w:start w:val="1"/>
      <w:numFmt w:val="bullet"/>
      <w:lvlText w:val=""/>
      <w:lvlJc w:val="left"/>
      <w:pPr>
        <w:ind w:left="720" w:hanging="360"/>
      </w:pPr>
      <w:rPr>
        <w:rFonts w:ascii="Symbol" w:hAnsi="Symbol" w:hint="default"/>
      </w:rPr>
    </w:lvl>
    <w:lvl w:ilvl="1" w:tplc="1BAA97B0">
      <w:start w:val="1"/>
      <w:numFmt w:val="bullet"/>
      <w:lvlText w:val="o"/>
      <w:lvlJc w:val="left"/>
      <w:pPr>
        <w:ind w:left="1440" w:hanging="360"/>
      </w:pPr>
      <w:rPr>
        <w:rFonts w:ascii="&quot;Courier New&quot;" w:hAnsi="&quot;Courier New&quot;" w:hint="default"/>
      </w:rPr>
    </w:lvl>
    <w:lvl w:ilvl="2" w:tplc="CCA0B2FA">
      <w:start w:val="1"/>
      <w:numFmt w:val="bullet"/>
      <w:lvlText w:val=""/>
      <w:lvlJc w:val="left"/>
      <w:pPr>
        <w:ind w:left="2160" w:hanging="360"/>
      </w:pPr>
      <w:rPr>
        <w:rFonts w:ascii="Wingdings" w:hAnsi="Wingdings" w:hint="default"/>
      </w:rPr>
    </w:lvl>
    <w:lvl w:ilvl="3" w:tplc="AA063A92">
      <w:start w:val="1"/>
      <w:numFmt w:val="bullet"/>
      <w:lvlText w:val=""/>
      <w:lvlJc w:val="left"/>
      <w:pPr>
        <w:ind w:left="2880" w:hanging="360"/>
      </w:pPr>
      <w:rPr>
        <w:rFonts w:ascii="Symbol" w:hAnsi="Symbol" w:hint="default"/>
      </w:rPr>
    </w:lvl>
    <w:lvl w:ilvl="4" w:tplc="4F76E9E6">
      <w:start w:val="1"/>
      <w:numFmt w:val="bullet"/>
      <w:lvlText w:val="o"/>
      <w:lvlJc w:val="left"/>
      <w:pPr>
        <w:ind w:left="3600" w:hanging="360"/>
      </w:pPr>
      <w:rPr>
        <w:rFonts w:ascii="Courier New" w:hAnsi="Courier New" w:hint="default"/>
      </w:rPr>
    </w:lvl>
    <w:lvl w:ilvl="5" w:tplc="E378FC7C">
      <w:start w:val="1"/>
      <w:numFmt w:val="bullet"/>
      <w:lvlText w:val=""/>
      <w:lvlJc w:val="left"/>
      <w:pPr>
        <w:ind w:left="4320" w:hanging="360"/>
      </w:pPr>
      <w:rPr>
        <w:rFonts w:ascii="Wingdings" w:hAnsi="Wingdings" w:hint="default"/>
      </w:rPr>
    </w:lvl>
    <w:lvl w:ilvl="6" w:tplc="CE566C8E">
      <w:start w:val="1"/>
      <w:numFmt w:val="bullet"/>
      <w:lvlText w:val=""/>
      <w:lvlJc w:val="left"/>
      <w:pPr>
        <w:ind w:left="5040" w:hanging="360"/>
      </w:pPr>
      <w:rPr>
        <w:rFonts w:ascii="Symbol" w:hAnsi="Symbol" w:hint="default"/>
      </w:rPr>
    </w:lvl>
    <w:lvl w:ilvl="7" w:tplc="E0F482FE">
      <w:start w:val="1"/>
      <w:numFmt w:val="bullet"/>
      <w:lvlText w:val="o"/>
      <w:lvlJc w:val="left"/>
      <w:pPr>
        <w:ind w:left="5760" w:hanging="360"/>
      </w:pPr>
      <w:rPr>
        <w:rFonts w:ascii="Courier New" w:hAnsi="Courier New" w:hint="default"/>
      </w:rPr>
    </w:lvl>
    <w:lvl w:ilvl="8" w:tplc="E4E0125A">
      <w:start w:val="1"/>
      <w:numFmt w:val="bullet"/>
      <w:lvlText w:val=""/>
      <w:lvlJc w:val="left"/>
      <w:pPr>
        <w:ind w:left="6480" w:hanging="360"/>
      </w:pPr>
      <w:rPr>
        <w:rFonts w:ascii="Wingdings" w:hAnsi="Wingdings" w:hint="default"/>
      </w:rPr>
    </w:lvl>
  </w:abstractNum>
  <w:abstractNum w:abstractNumId="35" w15:restartNumberingAfterBreak="0">
    <w:nsid w:val="642D6F12"/>
    <w:multiLevelType w:val="hybridMultilevel"/>
    <w:tmpl w:val="9C50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66A73"/>
    <w:multiLevelType w:val="hybridMultilevel"/>
    <w:tmpl w:val="73667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53526A"/>
    <w:multiLevelType w:val="hybridMultilevel"/>
    <w:tmpl w:val="E74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AD6C08"/>
    <w:multiLevelType w:val="hybridMultilevel"/>
    <w:tmpl w:val="855A551E"/>
    <w:lvl w:ilvl="0" w:tplc="AB509FAA">
      <w:start w:val="27"/>
      <w:numFmt w:val="decimal"/>
      <w:lvlText w:val="%1."/>
      <w:lvlJc w:val="left"/>
      <w:pPr>
        <w:tabs>
          <w:tab w:val="num" w:pos="720"/>
        </w:tabs>
        <w:ind w:left="720" w:hanging="360"/>
      </w:pPr>
    </w:lvl>
    <w:lvl w:ilvl="1" w:tplc="A352F246" w:tentative="1">
      <w:start w:val="1"/>
      <w:numFmt w:val="decimal"/>
      <w:lvlText w:val="%2."/>
      <w:lvlJc w:val="left"/>
      <w:pPr>
        <w:tabs>
          <w:tab w:val="num" w:pos="1440"/>
        </w:tabs>
        <w:ind w:left="1440" w:hanging="360"/>
      </w:pPr>
    </w:lvl>
    <w:lvl w:ilvl="2" w:tplc="F7E6C1FE" w:tentative="1">
      <w:start w:val="1"/>
      <w:numFmt w:val="decimal"/>
      <w:lvlText w:val="%3."/>
      <w:lvlJc w:val="left"/>
      <w:pPr>
        <w:tabs>
          <w:tab w:val="num" w:pos="2160"/>
        </w:tabs>
        <w:ind w:left="2160" w:hanging="360"/>
      </w:pPr>
    </w:lvl>
    <w:lvl w:ilvl="3" w:tplc="B148C850" w:tentative="1">
      <w:start w:val="1"/>
      <w:numFmt w:val="decimal"/>
      <w:lvlText w:val="%4."/>
      <w:lvlJc w:val="left"/>
      <w:pPr>
        <w:tabs>
          <w:tab w:val="num" w:pos="2880"/>
        </w:tabs>
        <w:ind w:left="2880" w:hanging="360"/>
      </w:pPr>
    </w:lvl>
    <w:lvl w:ilvl="4" w:tplc="38B4D2C6" w:tentative="1">
      <w:start w:val="1"/>
      <w:numFmt w:val="decimal"/>
      <w:lvlText w:val="%5."/>
      <w:lvlJc w:val="left"/>
      <w:pPr>
        <w:tabs>
          <w:tab w:val="num" w:pos="3600"/>
        </w:tabs>
        <w:ind w:left="3600" w:hanging="360"/>
      </w:pPr>
    </w:lvl>
    <w:lvl w:ilvl="5" w:tplc="91DC2838" w:tentative="1">
      <w:start w:val="1"/>
      <w:numFmt w:val="decimal"/>
      <w:lvlText w:val="%6."/>
      <w:lvlJc w:val="left"/>
      <w:pPr>
        <w:tabs>
          <w:tab w:val="num" w:pos="4320"/>
        </w:tabs>
        <w:ind w:left="4320" w:hanging="360"/>
      </w:pPr>
    </w:lvl>
    <w:lvl w:ilvl="6" w:tplc="5C3CE342" w:tentative="1">
      <w:start w:val="1"/>
      <w:numFmt w:val="decimal"/>
      <w:lvlText w:val="%7."/>
      <w:lvlJc w:val="left"/>
      <w:pPr>
        <w:tabs>
          <w:tab w:val="num" w:pos="5040"/>
        </w:tabs>
        <w:ind w:left="5040" w:hanging="360"/>
      </w:pPr>
    </w:lvl>
    <w:lvl w:ilvl="7" w:tplc="EA14808E" w:tentative="1">
      <w:start w:val="1"/>
      <w:numFmt w:val="decimal"/>
      <w:lvlText w:val="%8."/>
      <w:lvlJc w:val="left"/>
      <w:pPr>
        <w:tabs>
          <w:tab w:val="num" w:pos="5760"/>
        </w:tabs>
        <w:ind w:left="5760" w:hanging="360"/>
      </w:pPr>
    </w:lvl>
    <w:lvl w:ilvl="8" w:tplc="6B3E87DC" w:tentative="1">
      <w:start w:val="1"/>
      <w:numFmt w:val="decimal"/>
      <w:lvlText w:val="%9."/>
      <w:lvlJc w:val="left"/>
      <w:pPr>
        <w:tabs>
          <w:tab w:val="num" w:pos="6480"/>
        </w:tabs>
        <w:ind w:left="6480" w:hanging="360"/>
      </w:pPr>
    </w:lvl>
  </w:abstractNum>
  <w:abstractNum w:abstractNumId="39" w15:restartNumberingAfterBreak="0">
    <w:nsid w:val="6E05785C"/>
    <w:multiLevelType w:val="hybridMultilevel"/>
    <w:tmpl w:val="6A76B370"/>
    <w:lvl w:ilvl="0" w:tplc="9BDE3402">
      <w:start w:val="1"/>
      <w:numFmt w:val="bullet"/>
      <w:lvlText w:val=""/>
      <w:lvlJc w:val="left"/>
      <w:pPr>
        <w:tabs>
          <w:tab w:val="num" w:pos="720"/>
        </w:tabs>
        <w:ind w:left="720" w:hanging="360"/>
      </w:pPr>
      <w:rPr>
        <w:rFonts w:ascii="Symbol" w:hAnsi="Symbol" w:hint="default"/>
        <w:sz w:val="20"/>
      </w:rPr>
    </w:lvl>
    <w:lvl w:ilvl="1" w:tplc="8278DD22" w:tentative="1">
      <w:start w:val="1"/>
      <w:numFmt w:val="bullet"/>
      <w:lvlText w:val=""/>
      <w:lvlJc w:val="left"/>
      <w:pPr>
        <w:tabs>
          <w:tab w:val="num" w:pos="1440"/>
        </w:tabs>
        <w:ind w:left="1440" w:hanging="360"/>
      </w:pPr>
      <w:rPr>
        <w:rFonts w:ascii="Symbol" w:hAnsi="Symbol" w:hint="default"/>
        <w:sz w:val="20"/>
      </w:rPr>
    </w:lvl>
    <w:lvl w:ilvl="2" w:tplc="D9C610B4" w:tentative="1">
      <w:start w:val="1"/>
      <w:numFmt w:val="bullet"/>
      <w:lvlText w:val=""/>
      <w:lvlJc w:val="left"/>
      <w:pPr>
        <w:tabs>
          <w:tab w:val="num" w:pos="2160"/>
        </w:tabs>
        <w:ind w:left="2160" w:hanging="360"/>
      </w:pPr>
      <w:rPr>
        <w:rFonts w:ascii="Symbol" w:hAnsi="Symbol" w:hint="default"/>
        <w:sz w:val="20"/>
      </w:rPr>
    </w:lvl>
    <w:lvl w:ilvl="3" w:tplc="38CC3B0C" w:tentative="1">
      <w:start w:val="1"/>
      <w:numFmt w:val="bullet"/>
      <w:lvlText w:val=""/>
      <w:lvlJc w:val="left"/>
      <w:pPr>
        <w:tabs>
          <w:tab w:val="num" w:pos="2880"/>
        </w:tabs>
        <w:ind w:left="2880" w:hanging="360"/>
      </w:pPr>
      <w:rPr>
        <w:rFonts w:ascii="Symbol" w:hAnsi="Symbol" w:hint="default"/>
        <w:sz w:val="20"/>
      </w:rPr>
    </w:lvl>
    <w:lvl w:ilvl="4" w:tplc="8B0A9DB6" w:tentative="1">
      <w:start w:val="1"/>
      <w:numFmt w:val="bullet"/>
      <w:lvlText w:val=""/>
      <w:lvlJc w:val="left"/>
      <w:pPr>
        <w:tabs>
          <w:tab w:val="num" w:pos="3600"/>
        </w:tabs>
        <w:ind w:left="3600" w:hanging="360"/>
      </w:pPr>
      <w:rPr>
        <w:rFonts w:ascii="Symbol" w:hAnsi="Symbol" w:hint="default"/>
        <w:sz w:val="20"/>
      </w:rPr>
    </w:lvl>
    <w:lvl w:ilvl="5" w:tplc="FF644B9A" w:tentative="1">
      <w:start w:val="1"/>
      <w:numFmt w:val="bullet"/>
      <w:lvlText w:val=""/>
      <w:lvlJc w:val="left"/>
      <w:pPr>
        <w:tabs>
          <w:tab w:val="num" w:pos="4320"/>
        </w:tabs>
        <w:ind w:left="4320" w:hanging="360"/>
      </w:pPr>
      <w:rPr>
        <w:rFonts w:ascii="Symbol" w:hAnsi="Symbol" w:hint="default"/>
        <w:sz w:val="20"/>
      </w:rPr>
    </w:lvl>
    <w:lvl w:ilvl="6" w:tplc="C9765428" w:tentative="1">
      <w:start w:val="1"/>
      <w:numFmt w:val="bullet"/>
      <w:lvlText w:val=""/>
      <w:lvlJc w:val="left"/>
      <w:pPr>
        <w:tabs>
          <w:tab w:val="num" w:pos="5040"/>
        </w:tabs>
        <w:ind w:left="5040" w:hanging="360"/>
      </w:pPr>
      <w:rPr>
        <w:rFonts w:ascii="Symbol" w:hAnsi="Symbol" w:hint="default"/>
        <w:sz w:val="20"/>
      </w:rPr>
    </w:lvl>
    <w:lvl w:ilvl="7" w:tplc="FD1CC1F8" w:tentative="1">
      <w:start w:val="1"/>
      <w:numFmt w:val="bullet"/>
      <w:lvlText w:val=""/>
      <w:lvlJc w:val="left"/>
      <w:pPr>
        <w:tabs>
          <w:tab w:val="num" w:pos="5760"/>
        </w:tabs>
        <w:ind w:left="5760" w:hanging="360"/>
      </w:pPr>
      <w:rPr>
        <w:rFonts w:ascii="Symbol" w:hAnsi="Symbol" w:hint="default"/>
        <w:sz w:val="20"/>
      </w:rPr>
    </w:lvl>
    <w:lvl w:ilvl="8" w:tplc="C846C084"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6424B4"/>
    <w:multiLevelType w:val="hybridMultilevel"/>
    <w:tmpl w:val="8654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A71B58"/>
    <w:multiLevelType w:val="hybridMultilevel"/>
    <w:tmpl w:val="6C36E7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7C8E377E"/>
    <w:multiLevelType w:val="hybridMultilevel"/>
    <w:tmpl w:val="3F6C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045B1C"/>
    <w:multiLevelType w:val="hybridMultilevel"/>
    <w:tmpl w:val="0BCAC2A8"/>
    <w:lvl w:ilvl="0" w:tplc="125499A8">
      <w:start w:val="28"/>
      <w:numFmt w:val="decimal"/>
      <w:lvlText w:val="%1."/>
      <w:lvlJc w:val="left"/>
      <w:pPr>
        <w:tabs>
          <w:tab w:val="num" w:pos="720"/>
        </w:tabs>
        <w:ind w:left="720" w:hanging="360"/>
      </w:pPr>
    </w:lvl>
    <w:lvl w:ilvl="1" w:tplc="4738C0F4" w:tentative="1">
      <w:start w:val="1"/>
      <w:numFmt w:val="decimal"/>
      <w:lvlText w:val="%2."/>
      <w:lvlJc w:val="left"/>
      <w:pPr>
        <w:tabs>
          <w:tab w:val="num" w:pos="1440"/>
        </w:tabs>
        <w:ind w:left="1440" w:hanging="360"/>
      </w:pPr>
    </w:lvl>
    <w:lvl w:ilvl="2" w:tplc="FDEE276C" w:tentative="1">
      <w:start w:val="1"/>
      <w:numFmt w:val="decimal"/>
      <w:lvlText w:val="%3."/>
      <w:lvlJc w:val="left"/>
      <w:pPr>
        <w:tabs>
          <w:tab w:val="num" w:pos="2160"/>
        </w:tabs>
        <w:ind w:left="2160" w:hanging="360"/>
      </w:pPr>
    </w:lvl>
    <w:lvl w:ilvl="3" w:tplc="C7545C2A" w:tentative="1">
      <w:start w:val="1"/>
      <w:numFmt w:val="decimal"/>
      <w:lvlText w:val="%4."/>
      <w:lvlJc w:val="left"/>
      <w:pPr>
        <w:tabs>
          <w:tab w:val="num" w:pos="2880"/>
        </w:tabs>
        <w:ind w:left="2880" w:hanging="360"/>
      </w:pPr>
    </w:lvl>
    <w:lvl w:ilvl="4" w:tplc="504E26B2" w:tentative="1">
      <w:start w:val="1"/>
      <w:numFmt w:val="decimal"/>
      <w:lvlText w:val="%5."/>
      <w:lvlJc w:val="left"/>
      <w:pPr>
        <w:tabs>
          <w:tab w:val="num" w:pos="3600"/>
        </w:tabs>
        <w:ind w:left="3600" w:hanging="360"/>
      </w:pPr>
    </w:lvl>
    <w:lvl w:ilvl="5" w:tplc="010EBC30" w:tentative="1">
      <w:start w:val="1"/>
      <w:numFmt w:val="decimal"/>
      <w:lvlText w:val="%6."/>
      <w:lvlJc w:val="left"/>
      <w:pPr>
        <w:tabs>
          <w:tab w:val="num" w:pos="4320"/>
        </w:tabs>
        <w:ind w:left="4320" w:hanging="360"/>
      </w:pPr>
    </w:lvl>
    <w:lvl w:ilvl="6" w:tplc="0F86D71C" w:tentative="1">
      <w:start w:val="1"/>
      <w:numFmt w:val="decimal"/>
      <w:lvlText w:val="%7."/>
      <w:lvlJc w:val="left"/>
      <w:pPr>
        <w:tabs>
          <w:tab w:val="num" w:pos="5040"/>
        </w:tabs>
        <w:ind w:left="5040" w:hanging="360"/>
      </w:pPr>
    </w:lvl>
    <w:lvl w:ilvl="7" w:tplc="CD9A3730" w:tentative="1">
      <w:start w:val="1"/>
      <w:numFmt w:val="decimal"/>
      <w:lvlText w:val="%8."/>
      <w:lvlJc w:val="left"/>
      <w:pPr>
        <w:tabs>
          <w:tab w:val="num" w:pos="5760"/>
        </w:tabs>
        <w:ind w:left="5760" w:hanging="360"/>
      </w:pPr>
    </w:lvl>
    <w:lvl w:ilvl="8" w:tplc="9C84DCDA" w:tentative="1">
      <w:start w:val="1"/>
      <w:numFmt w:val="decimal"/>
      <w:lvlText w:val="%9."/>
      <w:lvlJc w:val="left"/>
      <w:pPr>
        <w:tabs>
          <w:tab w:val="num" w:pos="6480"/>
        </w:tabs>
        <w:ind w:left="6480" w:hanging="360"/>
      </w:pPr>
    </w:lvl>
  </w:abstractNum>
  <w:abstractNum w:abstractNumId="44" w15:restartNumberingAfterBreak="0">
    <w:nsid w:val="7F68082B"/>
    <w:multiLevelType w:val="multilevel"/>
    <w:tmpl w:val="3540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34"/>
  </w:num>
  <w:num w:numId="4">
    <w:abstractNumId w:val="12"/>
  </w:num>
  <w:num w:numId="5">
    <w:abstractNumId w:val="12"/>
  </w:num>
  <w:num w:numId="6">
    <w:abstractNumId w:val="25"/>
  </w:num>
  <w:num w:numId="7">
    <w:abstractNumId w:val="36"/>
  </w:num>
  <w:num w:numId="8">
    <w:abstractNumId w:val="24"/>
  </w:num>
  <w:num w:numId="9">
    <w:abstractNumId w:val="14"/>
  </w:num>
  <w:num w:numId="10">
    <w:abstractNumId w:val="41"/>
  </w:num>
  <w:num w:numId="11">
    <w:abstractNumId w:val="37"/>
  </w:num>
  <w:num w:numId="12">
    <w:abstractNumId w:val="22"/>
  </w:num>
  <w:num w:numId="13">
    <w:abstractNumId w:val="5"/>
  </w:num>
  <w:num w:numId="14">
    <w:abstractNumId w:val="7"/>
  </w:num>
  <w:num w:numId="15">
    <w:abstractNumId w:val="16"/>
  </w:num>
  <w:num w:numId="16">
    <w:abstractNumId w:val="8"/>
  </w:num>
  <w:num w:numId="17">
    <w:abstractNumId w:val="32"/>
  </w:num>
  <w:num w:numId="18">
    <w:abstractNumId w:val="18"/>
  </w:num>
  <w:num w:numId="19">
    <w:abstractNumId w:val="3"/>
  </w:num>
  <w:num w:numId="20">
    <w:abstractNumId w:val="38"/>
  </w:num>
  <w:num w:numId="21">
    <w:abstractNumId w:val="26"/>
  </w:num>
  <w:num w:numId="22">
    <w:abstractNumId w:val="31"/>
  </w:num>
  <w:num w:numId="23">
    <w:abstractNumId w:val="43"/>
  </w:num>
  <w:num w:numId="24">
    <w:abstractNumId w:val="28"/>
  </w:num>
  <w:num w:numId="25">
    <w:abstractNumId w:val="23"/>
  </w:num>
  <w:num w:numId="26">
    <w:abstractNumId w:val="2"/>
  </w:num>
  <w:num w:numId="27">
    <w:abstractNumId w:val="39"/>
  </w:num>
  <w:num w:numId="28">
    <w:abstractNumId w:val="9"/>
  </w:num>
  <w:num w:numId="29">
    <w:abstractNumId w:val="15"/>
  </w:num>
  <w:num w:numId="30">
    <w:abstractNumId w:val="0"/>
  </w:num>
  <w:num w:numId="31">
    <w:abstractNumId w:val="33"/>
  </w:num>
  <w:num w:numId="32">
    <w:abstractNumId w:val="1"/>
  </w:num>
  <w:num w:numId="33">
    <w:abstractNumId w:val="17"/>
  </w:num>
  <w:num w:numId="34">
    <w:abstractNumId w:val="42"/>
  </w:num>
  <w:num w:numId="35">
    <w:abstractNumId w:val="11"/>
  </w:num>
  <w:num w:numId="36">
    <w:abstractNumId w:val="27"/>
  </w:num>
  <w:num w:numId="37">
    <w:abstractNumId w:val="40"/>
  </w:num>
  <w:num w:numId="38">
    <w:abstractNumId w:val="10"/>
  </w:num>
  <w:num w:numId="39">
    <w:abstractNumId w:val="21"/>
  </w:num>
  <w:num w:numId="40">
    <w:abstractNumId w:val="30"/>
  </w:num>
  <w:num w:numId="41">
    <w:abstractNumId w:val="20"/>
  </w:num>
  <w:num w:numId="42">
    <w:abstractNumId w:val="35"/>
  </w:num>
  <w:num w:numId="43">
    <w:abstractNumId w:val="4"/>
  </w:num>
  <w:num w:numId="44">
    <w:abstractNumId w:val="19"/>
  </w:num>
  <w:num w:numId="45">
    <w:abstractNumId w:val="29"/>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AC90BC70-10CD-4604-AA43-693F560ED9A8}"/>
    <w:docVar w:name="dgnword-eventsink" w:val="127697952"/>
  </w:docVars>
  <w:rsids>
    <w:rsidRoot w:val="00944993"/>
    <w:rsid w:val="00001311"/>
    <w:rsid w:val="000048D0"/>
    <w:rsid w:val="000064ED"/>
    <w:rsid w:val="00041940"/>
    <w:rsid w:val="00044FAB"/>
    <w:rsid w:val="000464C9"/>
    <w:rsid w:val="000B7B05"/>
    <w:rsid w:val="000D13CC"/>
    <w:rsid w:val="000D3D4C"/>
    <w:rsid w:val="0010146D"/>
    <w:rsid w:val="00105AF5"/>
    <w:rsid w:val="00116C89"/>
    <w:rsid w:val="00123A5D"/>
    <w:rsid w:val="001251F8"/>
    <w:rsid w:val="00130A6B"/>
    <w:rsid w:val="00131E50"/>
    <w:rsid w:val="0014341D"/>
    <w:rsid w:val="0015684B"/>
    <w:rsid w:val="0015797A"/>
    <w:rsid w:val="00182746"/>
    <w:rsid w:val="001838B5"/>
    <w:rsid w:val="001936EB"/>
    <w:rsid w:val="00197B94"/>
    <w:rsid w:val="001B4ABB"/>
    <w:rsid w:val="001C553A"/>
    <w:rsid w:val="001E1F6B"/>
    <w:rsid w:val="00200981"/>
    <w:rsid w:val="00217F17"/>
    <w:rsid w:val="00223DF3"/>
    <w:rsid w:val="002263C2"/>
    <w:rsid w:val="00230217"/>
    <w:rsid w:val="00232D0A"/>
    <w:rsid w:val="00236A1B"/>
    <w:rsid w:val="00275AEB"/>
    <w:rsid w:val="00281545"/>
    <w:rsid w:val="0028282F"/>
    <w:rsid w:val="0028369D"/>
    <w:rsid w:val="0028789D"/>
    <w:rsid w:val="002962BD"/>
    <w:rsid w:val="002B7FDE"/>
    <w:rsid w:val="002C05A8"/>
    <w:rsid w:val="002D0889"/>
    <w:rsid w:val="002D6AB7"/>
    <w:rsid w:val="002D7C4A"/>
    <w:rsid w:val="002E3B47"/>
    <w:rsid w:val="002E57B5"/>
    <w:rsid w:val="002F19C8"/>
    <w:rsid w:val="002F76B9"/>
    <w:rsid w:val="00304631"/>
    <w:rsid w:val="00321C6E"/>
    <w:rsid w:val="003364C4"/>
    <w:rsid w:val="003531CE"/>
    <w:rsid w:val="003638C7"/>
    <w:rsid w:val="00383D23"/>
    <w:rsid w:val="00393A11"/>
    <w:rsid w:val="003A0AFB"/>
    <w:rsid w:val="003A7BE1"/>
    <w:rsid w:val="003C152C"/>
    <w:rsid w:val="003C3832"/>
    <w:rsid w:val="003C7697"/>
    <w:rsid w:val="003D0D1C"/>
    <w:rsid w:val="003D6E07"/>
    <w:rsid w:val="003F25E4"/>
    <w:rsid w:val="003F2FB0"/>
    <w:rsid w:val="003F3BD8"/>
    <w:rsid w:val="004074FC"/>
    <w:rsid w:val="00425DA8"/>
    <w:rsid w:val="00436FDF"/>
    <w:rsid w:val="00440037"/>
    <w:rsid w:val="004409D0"/>
    <w:rsid w:val="00452110"/>
    <w:rsid w:val="00465F4F"/>
    <w:rsid w:val="004800DD"/>
    <w:rsid w:val="00490819"/>
    <w:rsid w:val="004A7D7C"/>
    <w:rsid w:val="004B7BE2"/>
    <w:rsid w:val="004C0CDB"/>
    <w:rsid w:val="004C1CC9"/>
    <w:rsid w:val="004C53FF"/>
    <w:rsid w:val="004D6918"/>
    <w:rsid w:val="00513A9D"/>
    <w:rsid w:val="005462D8"/>
    <w:rsid w:val="0055616C"/>
    <w:rsid w:val="00556C90"/>
    <w:rsid w:val="00566C39"/>
    <w:rsid w:val="0057399D"/>
    <w:rsid w:val="00576181"/>
    <w:rsid w:val="00576EFF"/>
    <w:rsid w:val="00584ED4"/>
    <w:rsid w:val="00592370"/>
    <w:rsid w:val="0059316C"/>
    <w:rsid w:val="005A389A"/>
    <w:rsid w:val="005C1FE3"/>
    <w:rsid w:val="005D0B47"/>
    <w:rsid w:val="005E6CBC"/>
    <w:rsid w:val="005E73E2"/>
    <w:rsid w:val="005F4030"/>
    <w:rsid w:val="00616836"/>
    <w:rsid w:val="0062131E"/>
    <w:rsid w:val="00674419"/>
    <w:rsid w:val="00682899"/>
    <w:rsid w:val="00685A8F"/>
    <w:rsid w:val="00693920"/>
    <w:rsid w:val="006A1D26"/>
    <w:rsid w:val="006A20AB"/>
    <w:rsid w:val="006C5FA0"/>
    <w:rsid w:val="006D34F4"/>
    <w:rsid w:val="006D7F68"/>
    <w:rsid w:val="006F2D71"/>
    <w:rsid w:val="00724522"/>
    <w:rsid w:val="00734E0F"/>
    <w:rsid w:val="0073694D"/>
    <w:rsid w:val="007625A9"/>
    <w:rsid w:val="00767C08"/>
    <w:rsid w:val="00782AEA"/>
    <w:rsid w:val="007B273D"/>
    <w:rsid w:val="007B3BCF"/>
    <w:rsid w:val="007B49A7"/>
    <w:rsid w:val="007D3493"/>
    <w:rsid w:val="007D5B99"/>
    <w:rsid w:val="007E17EE"/>
    <w:rsid w:val="007E4F4C"/>
    <w:rsid w:val="00803B43"/>
    <w:rsid w:val="008311A3"/>
    <w:rsid w:val="00831AEB"/>
    <w:rsid w:val="008345FC"/>
    <w:rsid w:val="0083651F"/>
    <w:rsid w:val="00847A18"/>
    <w:rsid w:val="00851742"/>
    <w:rsid w:val="0085617C"/>
    <w:rsid w:val="00877780"/>
    <w:rsid w:val="008941C7"/>
    <w:rsid w:val="00896299"/>
    <w:rsid w:val="008979D2"/>
    <w:rsid w:val="008B15E4"/>
    <w:rsid w:val="008C4C77"/>
    <w:rsid w:val="008D194E"/>
    <w:rsid w:val="008D4A89"/>
    <w:rsid w:val="008D5CA4"/>
    <w:rsid w:val="008D5CD7"/>
    <w:rsid w:val="008E103A"/>
    <w:rsid w:val="008E1B8F"/>
    <w:rsid w:val="008E63E8"/>
    <w:rsid w:val="00904D7C"/>
    <w:rsid w:val="00906260"/>
    <w:rsid w:val="00914F1F"/>
    <w:rsid w:val="009311F1"/>
    <w:rsid w:val="00944993"/>
    <w:rsid w:val="0097176C"/>
    <w:rsid w:val="00981DE7"/>
    <w:rsid w:val="009856A1"/>
    <w:rsid w:val="009960C2"/>
    <w:rsid w:val="009A2B29"/>
    <w:rsid w:val="009C4E4F"/>
    <w:rsid w:val="009E4643"/>
    <w:rsid w:val="009E7426"/>
    <w:rsid w:val="009F7E5C"/>
    <w:rsid w:val="00A01C01"/>
    <w:rsid w:val="00A03991"/>
    <w:rsid w:val="00A129B0"/>
    <w:rsid w:val="00A353FD"/>
    <w:rsid w:val="00A5693B"/>
    <w:rsid w:val="00A5715D"/>
    <w:rsid w:val="00A819D3"/>
    <w:rsid w:val="00A85ABA"/>
    <w:rsid w:val="00AC0AAA"/>
    <w:rsid w:val="00AC240D"/>
    <w:rsid w:val="00AC7394"/>
    <w:rsid w:val="00AD2509"/>
    <w:rsid w:val="00AF6006"/>
    <w:rsid w:val="00B00A1E"/>
    <w:rsid w:val="00B2442D"/>
    <w:rsid w:val="00B31633"/>
    <w:rsid w:val="00B3174B"/>
    <w:rsid w:val="00B32876"/>
    <w:rsid w:val="00B52F97"/>
    <w:rsid w:val="00B662C4"/>
    <w:rsid w:val="00B67174"/>
    <w:rsid w:val="00B85EE1"/>
    <w:rsid w:val="00BB2643"/>
    <w:rsid w:val="00BB356C"/>
    <w:rsid w:val="00BB78A4"/>
    <w:rsid w:val="00BE1947"/>
    <w:rsid w:val="00C043B0"/>
    <w:rsid w:val="00C1231D"/>
    <w:rsid w:val="00C578F6"/>
    <w:rsid w:val="00C67CBB"/>
    <w:rsid w:val="00C70ED9"/>
    <w:rsid w:val="00C83AE5"/>
    <w:rsid w:val="00CB3E17"/>
    <w:rsid w:val="00CE132A"/>
    <w:rsid w:val="00CE388A"/>
    <w:rsid w:val="00CE4D9B"/>
    <w:rsid w:val="00CF0395"/>
    <w:rsid w:val="00D07DF7"/>
    <w:rsid w:val="00D1077E"/>
    <w:rsid w:val="00D11A4D"/>
    <w:rsid w:val="00D409C4"/>
    <w:rsid w:val="00D52E3C"/>
    <w:rsid w:val="00D62868"/>
    <w:rsid w:val="00D85188"/>
    <w:rsid w:val="00D931F3"/>
    <w:rsid w:val="00DB447C"/>
    <w:rsid w:val="00DB4490"/>
    <w:rsid w:val="00DE179E"/>
    <w:rsid w:val="00E009EF"/>
    <w:rsid w:val="00E107E4"/>
    <w:rsid w:val="00E2024A"/>
    <w:rsid w:val="00E215C7"/>
    <w:rsid w:val="00E33CDD"/>
    <w:rsid w:val="00E70927"/>
    <w:rsid w:val="00E8132D"/>
    <w:rsid w:val="00E8435D"/>
    <w:rsid w:val="00E9369E"/>
    <w:rsid w:val="00ED587A"/>
    <w:rsid w:val="00EE5162"/>
    <w:rsid w:val="00EE75A3"/>
    <w:rsid w:val="00EF17B5"/>
    <w:rsid w:val="00EF2C8A"/>
    <w:rsid w:val="00F01057"/>
    <w:rsid w:val="00F04978"/>
    <w:rsid w:val="00F1374C"/>
    <w:rsid w:val="00F22893"/>
    <w:rsid w:val="00F24410"/>
    <w:rsid w:val="00F274E1"/>
    <w:rsid w:val="00F274E5"/>
    <w:rsid w:val="00F33E03"/>
    <w:rsid w:val="00F366B5"/>
    <w:rsid w:val="00F46469"/>
    <w:rsid w:val="00F51425"/>
    <w:rsid w:val="00F6188D"/>
    <w:rsid w:val="00F77DBC"/>
    <w:rsid w:val="00F86B01"/>
    <w:rsid w:val="00F86E48"/>
    <w:rsid w:val="00F87A89"/>
    <w:rsid w:val="00F93D70"/>
    <w:rsid w:val="00FB026A"/>
    <w:rsid w:val="00FB21C1"/>
    <w:rsid w:val="00FC39F3"/>
    <w:rsid w:val="00FC7FA9"/>
    <w:rsid w:val="00FD54F7"/>
    <w:rsid w:val="00FD797F"/>
    <w:rsid w:val="00FF3F9F"/>
    <w:rsid w:val="011A3205"/>
    <w:rsid w:val="01263A74"/>
    <w:rsid w:val="012B9BB0"/>
    <w:rsid w:val="0131F03D"/>
    <w:rsid w:val="01BED278"/>
    <w:rsid w:val="04F6733A"/>
    <w:rsid w:val="0692439B"/>
    <w:rsid w:val="06C4F2F5"/>
    <w:rsid w:val="06EDE6C1"/>
    <w:rsid w:val="077C539B"/>
    <w:rsid w:val="0799A244"/>
    <w:rsid w:val="0862CC33"/>
    <w:rsid w:val="08669F13"/>
    <w:rsid w:val="08B00AD8"/>
    <w:rsid w:val="0AD60D01"/>
    <w:rsid w:val="0B86707B"/>
    <w:rsid w:val="0BE8F93B"/>
    <w:rsid w:val="0DE2AC75"/>
    <w:rsid w:val="0E2108FB"/>
    <w:rsid w:val="0EFB5635"/>
    <w:rsid w:val="0F26677C"/>
    <w:rsid w:val="0F2CC28B"/>
    <w:rsid w:val="106EE046"/>
    <w:rsid w:val="10972696"/>
    <w:rsid w:val="10A00699"/>
    <w:rsid w:val="10A4C15E"/>
    <w:rsid w:val="16348EF0"/>
    <w:rsid w:val="1678EFF0"/>
    <w:rsid w:val="167A862B"/>
    <w:rsid w:val="16CCE8C4"/>
    <w:rsid w:val="17495E6A"/>
    <w:rsid w:val="17AD4793"/>
    <w:rsid w:val="184C254C"/>
    <w:rsid w:val="193215EA"/>
    <w:rsid w:val="194381DA"/>
    <w:rsid w:val="194A5DE2"/>
    <w:rsid w:val="19865AA6"/>
    <w:rsid w:val="1A49334E"/>
    <w:rsid w:val="1A4A2447"/>
    <w:rsid w:val="1B31CBCF"/>
    <w:rsid w:val="1E4D5DF5"/>
    <w:rsid w:val="1E6DA38B"/>
    <w:rsid w:val="1EFC0C00"/>
    <w:rsid w:val="1F8C4E73"/>
    <w:rsid w:val="1F9D894A"/>
    <w:rsid w:val="1FC40859"/>
    <w:rsid w:val="21261A8E"/>
    <w:rsid w:val="21A78AB8"/>
    <w:rsid w:val="239F21A3"/>
    <w:rsid w:val="255846AD"/>
    <w:rsid w:val="25FB8FF7"/>
    <w:rsid w:val="269C37D9"/>
    <w:rsid w:val="26B728E2"/>
    <w:rsid w:val="26E76564"/>
    <w:rsid w:val="2723D75A"/>
    <w:rsid w:val="282CC7EE"/>
    <w:rsid w:val="296D5E7F"/>
    <w:rsid w:val="298ADDC3"/>
    <w:rsid w:val="2A0BB475"/>
    <w:rsid w:val="2A83D38F"/>
    <w:rsid w:val="2ADD82B1"/>
    <w:rsid w:val="2B37A73F"/>
    <w:rsid w:val="2C55AECF"/>
    <w:rsid w:val="2D551BC1"/>
    <w:rsid w:val="2D56A6E8"/>
    <w:rsid w:val="2EF27749"/>
    <w:rsid w:val="2F2C0C67"/>
    <w:rsid w:val="2F891457"/>
    <w:rsid w:val="305E4A38"/>
    <w:rsid w:val="3122558B"/>
    <w:rsid w:val="3124E4B8"/>
    <w:rsid w:val="3237EB3A"/>
    <w:rsid w:val="32F4E32D"/>
    <w:rsid w:val="33F2B418"/>
    <w:rsid w:val="3412EF39"/>
    <w:rsid w:val="3526F02D"/>
    <w:rsid w:val="3561B8CD"/>
    <w:rsid w:val="3669C6A1"/>
    <w:rsid w:val="367EBA9C"/>
    <w:rsid w:val="36FD892E"/>
    <w:rsid w:val="37C39269"/>
    <w:rsid w:val="37F6EBD1"/>
    <w:rsid w:val="381537CA"/>
    <w:rsid w:val="38749D40"/>
    <w:rsid w:val="38A14715"/>
    <w:rsid w:val="38E31323"/>
    <w:rsid w:val="397B7951"/>
    <w:rsid w:val="39F10F41"/>
    <w:rsid w:val="3A895F15"/>
    <w:rsid w:val="3B1CCD20"/>
    <w:rsid w:val="3B80C3B6"/>
    <w:rsid w:val="3CC52DFB"/>
    <w:rsid w:val="3CF643B5"/>
    <w:rsid w:val="3D74B838"/>
    <w:rsid w:val="3EFEE568"/>
    <w:rsid w:val="3F6543DA"/>
    <w:rsid w:val="400CCB2C"/>
    <w:rsid w:val="40D6F89C"/>
    <w:rsid w:val="41F04147"/>
    <w:rsid w:val="432BC45F"/>
    <w:rsid w:val="436405DC"/>
    <w:rsid w:val="43710E38"/>
    <w:rsid w:val="43D78309"/>
    <w:rsid w:val="44463ADE"/>
    <w:rsid w:val="461C825D"/>
    <w:rsid w:val="467F42D9"/>
    <w:rsid w:val="48660818"/>
    <w:rsid w:val="4875E8A1"/>
    <w:rsid w:val="4A3A12E3"/>
    <w:rsid w:val="4AB1D36D"/>
    <w:rsid w:val="4C5BB722"/>
    <w:rsid w:val="4D748720"/>
    <w:rsid w:val="4D8C83D3"/>
    <w:rsid w:val="4E3A27C7"/>
    <w:rsid w:val="4E4145B5"/>
    <w:rsid w:val="4F1ABF22"/>
    <w:rsid w:val="524524C8"/>
    <w:rsid w:val="535B005F"/>
    <w:rsid w:val="53BEE422"/>
    <w:rsid w:val="55D71E88"/>
    <w:rsid w:val="56C35403"/>
    <w:rsid w:val="5718650B"/>
    <w:rsid w:val="57B24734"/>
    <w:rsid w:val="5A21B53B"/>
    <w:rsid w:val="5B201BFA"/>
    <w:rsid w:val="5B2AD143"/>
    <w:rsid w:val="5BA44E1C"/>
    <w:rsid w:val="5BFFCED1"/>
    <w:rsid w:val="5C5C9AB9"/>
    <w:rsid w:val="5D39459A"/>
    <w:rsid w:val="5D769C98"/>
    <w:rsid w:val="5DB66F00"/>
    <w:rsid w:val="5DB69B7F"/>
    <w:rsid w:val="5E64BF6C"/>
    <w:rsid w:val="5E9A2145"/>
    <w:rsid w:val="5EF3EA89"/>
    <w:rsid w:val="5FC0AAE1"/>
    <w:rsid w:val="60C765B7"/>
    <w:rsid w:val="625192E7"/>
    <w:rsid w:val="6350B356"/>
    <w:rsid w:val="64038405"/>
    <w:rsid w:val="6499F135"/>
    <w:rsid w:val="64D64ECB"/>
    <w:rsid w:val="65B12C3D"/>
    <w:rsid w:val="6607DDB5"/>
    <w:rsid w:val="668485A5"/>
    <w:rsid w:val="68143D2A"/>
    <w:rsid w:val="693F7E77"/>
    <w:rsid w:val="6943C3F3"/>
    <w:rsid w:val="69FB8130"/>
    <w:rsid w:val="6A025A03"/>
    <w:rsid w:val="6B5BC53B"/>
    <w:rsid w:val="6C2C7330"/>
    <w:rsid w:val="6CDCC56E"/>
    <w:rsid w:val="6D75E56C"/>
    <w:rsid w:val="6DA4ECAC"/>
    <w:rsid w:val="6E5684C8"/>
    <w:rsid w:val="6E8668FE"/>
    <w:rsid w:val="6F90446B"/>
    <w:rsid w:val="702C0A46"/>
    <w:rsid w:val="7060EA85"/>
    <w:rsid w:val="735DA76B"/>
    <w:rsid w:val="744B7816"/>
    <w:rsid w:val="7488F956"/>
    <w:rsid w:val="74D69C7C"/>
    <w:rsid w:val="74E593AB"/>
    <w:rsid w:val="75F9AEF0"/>
    <w:rsid w:val="7627A2FF"/>
    <w:rsid w:val="77CF7D87"/>
    <w:rsid w:val="799BA5E6"/>
    <w:rsid w:val="7A3699DC"/>
    <w:rsid w:val="7A4AB581"/>
    <w:rsid w:val="7A93E77E"/>
    <w:rsid w:val="7AC2B2DA"/>
    <w:rsid w:val="7B9D7187"/>
    <w:rsid w:val="7C2D7DC6"/>
    <w:rsid w:val="7C604554"/>
    <w:rsid w:val="7CD8C5B7"/>
    <w:rsid w:val="7D026766"/>
    <w:rsid w:val="7DEE035F"/>
    <w:rsid w:val="7E749618"/>
    <w:rsid w:val="7E96A71F"/>
    <w:rsid w:val="7EE9C4C4"/>
    <w:rsid w:val="7FCBE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BA9E01-28CC-4807-AD0F-3D85B401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56A1"/>
  </w:style>
  <w:style w:type="paragraph" w:styleId="Heading1">
    <w:name w:val="heading 1"/>
    <w:basedOn w:val="Normal"/>
    <w:next w:val="Normal"/>
    <w:link w:val="Heading1Char"/>
    <w:uiPriority w:val="9"/>
    <w:qFormat/>
    <w:rsid w:val="00F22893"/>
    <w:pPr>
      <w:keepNext/>
      <w:keepLines/>
      <w:spacing w:before="400" w:after="40" w:line="240" w:lineRule="auto"/>
      <w:outlineLvl w:val="0"/>
    </w:pPr>
    <w:rPr>
      <w:rFonts w:ascii="Century Gothic" w:eastAsiaTheme="majorEastAsia" w:hAnsi="Century Gothic" w:cstheme="majorBidi"/>
      <w:b/>
      <w:bCs/>
      <w:color w:val="8D2428" w:themeColor="accent1"/>
      <w:sz w:val="28"/>
      <w:szCs w:val="28"/>
    </w:rPr>
  </w:style>
  <w:style w:type="paragraph" w:styleId="Heading2">
    <w:name w:val="heading 2"/>
    <w:basedOn w:val="Normal"/>
    <w:next w:val="Normal"/>
    <w:link w:val="Heading2Char"/>
    <w:uiPriority w:val="9"/>
    <w:unhideWhenUsed/>
    <w:qFormat/>
    <w:rsid w:val="0097176C"/>
    <w:pPr>
      <w:keepNext/>
      <w:keepLines/>
      <w:spacing w:before="240" w:after="60" w:line="240" w:lineRule="auto"/>
      <w:outlineLvl w:val="1"/>
    </w:pPr>
    <w:rPr>
      <w:rFonts w:ascii="Century Gothic" w:eastAsiaTheme="majorEastAsia" w:hAnsi="Century Gothic" w:cstheme="majorBidi"/>
      <w:color w:val="691B1D" w:themeColor="accent1" w:themeShade="BF"/>
      <w:sz w:val="24"/>
      <w:szCs w:val="24"/>
    </w:rPr>
  </w:style>
  <w:style w:type="paragraph" w:styleId="Heading3">
    <w:name w:val="heading 3"/>
    <w:basedOn w:val="Normal"/>
    <w:next w:val="Normal"/>
    <w:link w:val="Heading3Char"/>
    <w:uiPriority w:val="9"/>
    <w:unhideWhenUsed/>
    <w:qFormat/>
    <w:rsid w:val="00D85188"/>
    <w:pPr>
      <w:keepNext/>
      <w:keepLines/>
      <w:spacing w:before="120" w:after="40" w:line="240" w:lineRule="auto"/>
      <w:outlineLvl w:val="2"/>
    </w:pPr>
    <w:rPr>
      <w:rFonts w:ascii="Century Gothic" w:eastAsiaTheme="majorEastAsia" w:hAnsi="Century Gothic" w:cstheme="majorBidi"/>
      <w:i/>
      <w:iCs/>
      <w:color w:val="691B1D" w:themeColor="accent1" w:themeShade="BF"/>
    </w:rPr>
  </w:style>
  <w:style w:type="paragraph" w:styleId="Heading4">
    <w:name w:val="heading 4"/>
    <w:basedOn w:val="Normal"/>
    <w:next w:val="Normal"/>
    <w:link w:val="Heading4Char"/>
    <w:uiPriority w:val="9"/>
    <w:semiHidden/>
    <w:unhideWhenUsed/>
    <w:qFormat/>
    <w:rsid w:val="00116C89"/>
    <w:pPr>
      <w:keepNext/>
      <w:keepLines/>
      <w:spacing w:before="40" w:after="0"/>
      <w:outlineLvl w:val="3"/>
    </w:pPr>
    <w:rPr>
      <w:rFonts w:asciiTheme="majorHAnsi" w:eastAsiaTheme="majorEastAsia" w:hAnsiTheme="majorHAnsi" w:cstheme="majorBidi"/>
      <w:color w:val="691B1D" w:themeColor="accent1" w:themeShade="BF"/>
      <w:sz w:val="24"/>
      <w:szCs w:val="24"/>
    </w:rPr>
  </w:style>
  <w:style w:type="paragraph" w:styleId="Heading5">
    <w:name w:val="heading 5"/>
    <w:basedOn w:val="Normal"/>
    <w:next w:val="Normal"/>
    <w:link w:val="Heading5Char"/>
    <w:uiPriority w:val="9"/>
    <w:semiHidden/>
    <w:unhideWhenUsed/>
    <w:qFormat/>
    <w:rsid w:val="00116C89"/>
    <w:pPr>
      <w:keepNext/>
      <w:keepLines/>
      <w:spacing w:before="40" w:after="0"/>
      <w:outlineLvl w:val="4"/>
    </w:pPr>
    <w:rPr>
      <w:rFonts w:asciiTheme="majorHAnsi" w:eastAsiaTheme="majorEastAsia" w:hAnsiTheme="majorHAnsi" w:cstheme="majorBidi"/>
      <w:caps/>
      <w:color w:val="691B1D" w:themeColor="accent1" w:themeShade="BF"/>
    </w:rPr>
  </w:style>
  <w:style w:type="paragraph" w:styleId="Heading6">
    <w:name w:val="heading 6"/>
    <w:basedOn w:val="Normal"/>
    <w:next w:val="Normal"/>
    <w:link w:val="Heading6Char"/>
    <w:uiPriority w:val="9"/>
    <w:semiHidden/>
    <w:unhideWhenUsed/>
    <w:qFormat/>
    <w:rsid w:val="00116C89"/>
    <w:pPr>
      <w:keepNext/>
      <w:keepLines/>
      <w:spacing w:before="40" w:after="0"/>
      <w:outlineLvl w:val="5"/>
    </w:pPr>
    <w:rPr>
      <w:rFonts w:asciiTheme="majorHAnsi" w:eastAsiaTheme="majorEastAsia" w:hAnsiTheme="majorHAnsi" w:cstheme="majorBidi"/>
      <w:i/>
      <w:iCs/>
      <w:caps/>
      <w:color w:val="461214" w:themeColor="accent1" w:themeShade="80"/>
    </w:rPr>
  </w:style>
  <w:style w:type="paragraph" w:styleId="Heading7">
    <w:name w:val="heading 7"/>
    <w:basedOn w:val="Normal"/>
    <w:next w:val="Normal"/>
    <w:link w:val="Heading7Char"/>
    <w:uiPriority w:val="9"/>
    <w:semiHidden/>
    <w:unhideWhenUsed/>
    <w:qFormat/>
    <w:rsid w:val="00116C89"/>
    <w:pPr>
      <w:keepNext/>
      <w:keepLines/>
      <w:spacing w:before="40" w:after="0"/>
      <w:outlineLvl w:val="6"/>
    </w:pPr>
    <w:rPr>
      <w:rFonts w:asciiTheme="majorHAnsi" w:eastAsiaTheme="majorEastAsia" w:hAnsiTheme="majorHAnsi" w:cstheme="majorBidi"/>
      <w:b/>
      <w:bCs/>
      <w:color w:val="461214" w:themeColor="accent1" w:themeShade="80"/>
    </w:rPr>
  </w:style>
  <w:style w:type="paragraph" w:styleId="Heading8">
    <w:name w:val="heading 8"/>
    <w:basedOn w:val="Normal"/>
    <w:next w:val="Normal"/>
    <w:link w:val="Heading8Char"/>
    <w:uiPriority w:val="9"/>
    <w:semiHidden/>
    <w:unhideWhenUsed/>
    <w:qFormat/>
    <w:rsid w:val="00116C89"/>
    <w:pPr>
      <w:keepNext/>
      <w:keepLines/>
      <w:spacing w:before="40" w:after="0"/>
      <w:outlineLvl w:val="7"/>
    </w:pPr>
    <w:rPr>
      <w:rFonts w:asciiTheme="majorHAnsi" w:eastAsiaTheme="majorEastAsia" w:hAnsiTheme="majorHAnsi" w:cstheme="majorBidi"/>
      <w:b/>
      <w:bCs/>
      <w:i/>
      <w:iCs/>
      <w:color w:val="461214" w:themeColor="accent1" w:themeShade="80"/>
    </w:rPr>
  </w:style>
  <w:style w:type="paragraph" w:styleId="Heading9">
    <w:name w:val="heading 9"/>
    <w:basedOn w:val="Normal"/>
    <w:next w:val="Normal"/>
    <w:link w:val="Heading9Char"/>
    <w:uiPriority w:val="9"/>
    <w:semiHidden/>
    <w:unhideWhenUsed/>
    <w:qFormat/>
    <w:rsid w:val="00116C89"/>
    <w:pPr>
      <w:keepNext/>
      <w:keepLines/>
      <w:spacing w:before="40" w:after="0"/>
      <w:outlineLvl w:val="8"/>
    </w:pPr>
    <w:rPr>
      <w:rFonts w:asciiTheme="majorHAnsi" w:eastAsiaTheme="majorEastAsia" w:hAnsiTheme="majorHAnsi" w:cstheme="majorBidi"/>
      <w:i/>
      <w:iCs/>
      <w:color w:val="4612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93"/>
  </w:style>
  <w:style w:type="paragraph" w:styleId="Footer">
    <w:name w:val="footer"/>
    <w:basedOn w:val="Normal"/>
    <w:link w:val="FooterChar"/>
    <w:uiPriority w:val="99"/>
    <w:unhideWhenUsed/>
    <w:rsid w:val="009449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93"/>
  </w:style>
  <w:style w:type="character" w:customStyle="1" w:styleId="Heading1Char">
    <w:name w:val="Heading 1 Char"/>
    <w:basedOn w:val="DefaultParagraphFont"/>
    <w:link w:val="Heading1"/>
    <w:uiPriority w:val="9"/>
    <w:rsid w:val="00F22893"/>
    <w:rPr>
      <w:rFonts w:ascii="Century Gothic" w:eastAsiaTheme="majorEastAsia" w:hAnsi="Century Gothic" w:cstheme="majorBidi"/>
      <w:b/>
      <w:bCs/>
      <w:color w:val="8D2428" w:themeColor="accent1"/>
      <w:sz w:val="28"/>
      <w:szCs w:val="28"/>
    </w:rPr>
  </w:style>
  <w:style w:type="character" w:customStyle="1" w:styleId="Heading2Char">
    <w:name w:val="Heading 2 Char"/>
    <w:basedOn w:val="DefaultParagraphFont"/>
    <w:link w:val="Heading2"/>
    <w:uiPriority w:val="9"/>
    <w:rsid w:val="0097176C"/>
    <w:rPr>
      <w:rFonts w:ascii="Century Gothic" w:eastAsiaTheme="majorEastAsia" w:hAnsi="Century Gothic" w:cstheme="majorBidi"/>
      <w:color w:val="691B1D" w:themeColor="accent1" w:themeShade="BF"/>
      <w:sz w:val="24"/>
      <w:szCs w:val="24"/>
    </w:rPr>
  </w:style>
  <w:style w:type="character" w:customStyle="1" w:styleId="Heading3Char">
    <w:name w:val="Heading 3 Char"/>
    <w:basedOn w:val="DefaultParagraphFont"/>
    <w:link w:val="Heading3"/>
    <w:uiPriority w:val="9"/>
    <w:rsid w:val="00D85188"/>
    <w:rPr>
      <w:rFonts w:ascii="Century Gothic" w:eastAsiaTheme="majorEastAsia" w:hAnsi="Century Gothic" w:cstheme="majorBidi"/>
      <w:i/>
      <w:iCs/>
      <w:color w:val="691B1D" w:themeColor="accent1" w:themeShade="BF"/>
    </w:rPr>
  </w:style>
  <w:style w:type="character" w:customStyle="1" w:styleId="Heading4Char">
    <w:name w:val="Heading 4 Char"/>
    <w:basedOn w:val="DefaultParagraphFont"/>
    <w:link w:val="Heading4"/>
    <w:uiPriority w:val="9"/>
    <w:semiHidden/>
    <w:rsid w:val="00116C89"/>
    <w:rPr>
      <w:rFonts w:asciiTheme="majorHAnsi" w:eastAsiaTheme="majorEastAsia" w:hAnsiTheme="majorHAnsi" w:cstheme="majorBidi"/>
      <w:color w:val="691B1D" w:themeColor="accent1" w:themeShade="BF"/>
      <w:sz w:val="24"/>
      <w:szCs w:val="24"/>
    </w:rPr>
  </w:style>
  <w:style w:type="character" w:customStyle="1" w:styleId="Heading5Char">
    <w:name w:val="Heading 5 Char"/>
    <w:basedOn w:val="DefaultParagraphFont"/>
    <w:link w:val="Heading5"/>
    <w:uiPriority w:val="9"/>
    <w:semiHidden/>
    <w:rsid w:val="00116C89"/>
    <w:rPr>
      <w:rFonts w:asciiTheme="majorHAnsi" w:eastAsiaTheme="majorEastAsia" w:hAnsiTheme="majorHAnsi" w:cstheme="majorBidi"/>
      <w:caps/>
      <w:color w:val="691B1D" w:themeColor="accent1" w:themeShade="BF"/>
    </w:rPr>
  </w:style>
  <w:style w:type="character" w:customStyle="1" w:styleId="Heading6Char">
    <w:name w:val="Heading 6 Char"/>
    <w:basedOn w:val="DefaultParagraphFont"/>
    <w:link w:val="Heading6"/>
    <w:uiPriority w:val="9"/>
    <w:semiHidden/>
    <w:rsid w:val="00116C89"/>
    <w:rPr>
      <w:rFonts w:asciiTheme="majorHAnsi" w:eastAsiaTheme="majorEastAsia" w:hAnsiTheme="majorHAnsi" w:cstheme="majorBidi"/>
      <w:i/>
      <w:iCs/>
      <w:caps/>
      <w:color w:val="461214" w:themeColor="accent1" w:themeShade="80"/>
    </w:rPr>
  </w:style>
  <w:style w:type="character" w:customStyle="1" w:styleId="Heading7Char">
    <w:name w:val="Heading 7 Char"/>
    <w:basedOn w:val="DefaultParagraphFont"/>
    <w:link w:val="Heading7"/>
    <w:uiPriority w:val="9"/>
    <w:semiHidden/>
    <w:rsid w:val="00116C89"/>
    <w:rPr>
      <w:rFonts w:asciiTheme="majorHAnsi" w:eastAsiaTheme="majorEastAsia" w:hAnsiTheme="majorHAnsi" w:cstheme="majorBidi"/>
      <w:b/>
      <w:bCs/>
      <w:color w:val="461214" w:themeColor="accent1" w:themeShade="80"/>
    </w:rPr>
  </w:style>
  <w:style w:type="character" w:customStyle="1" w:styleId="Heading8Char">
    <w:name w:val="Heading 8 Char"/>
    <w:basedOn w:val="DefaultParagraphFont"/>
    <w:link w:val="Heading8"/>
    <w:uiPriority w:val="9"/>
    <w:semiHidden/>
    <w:rsid w:val="00116C89"/>
    <w:rPr>
      <w:rFonts w:asciiTheme="majorHAnsi" w:eastAsiaTheme="majorEastAsia" w:hAnsiTheme="majorHAnsi" w:cstheme="majorBidi"/>
      <w:b/>
      <w:bCs/>
      <w:i/>
      <w:iCs/>
      <w:color w:val="461214" w:themeColor="accent1" w:themeShade="80"/>
    </w:rPr>
  </w:style>
  <w:style w:type="character" w:customStyle="1" w:styleId="Heading9Char">
    <w:name w:val="Heading 9 Char"/>
    <w:basedOn w:val="DefaultParagraphFont"/>
    <w:link w:val="Heading9"/>
    <w:uiPriority w:val="9"/>
    <w:semiHidden/>
    <w:rsid w:val="00116C89"/>
    <w:rPr>
      <w:rFonts w:asciiTheme="majorHAnsi" w:eastAsiaTheme="majorEastAsia" w:hAnsiTheme="majorHAnsi" w:cstheme="majorBidi"/>
      <w:i/>
      <w:iCs/>
      <w:color w:val="461214" w:themeColor="accent1" w:themeShade="80"/>
    </w:rPr>
  </w:style>
  <w:style w:type="paragraph" w:styleId="Caption">
    <w:name w:val="caption"/>
    <w:basedOn w:val="Normal"/>
    <w:next w:val="Normal"/>
    <w:uiPriority w:val="35"/>
    <w:semiHidden/>
    <w:unhideWhenUsed/>
    <w:qFormat/>
    <w:rsid w:val="00116C89"/>
    <w:pPr>
      <w:spacing w:line="240" w:lineRule="auto"/>
    </w:pPr>
    <w:rPr>
      <w:b/>
      <w:bCs/>
      <w:smallCaps/>
      <w:color w:val="2B2B2B" w:themeColor="text2"/>
    </w:rPr>
  </w:style>
  <w:style w:type="paragraph" w:styleId="Title">
    <w:name w:val="Title"/>
    <w:basedOn w:val="Normal"/>
    <w:next w:val="Normal"/>
    <w:link w:val="TitleChar"/>
    <w:uiPriority w:val="10"/>
    <w:qFormat/>
    <w:rsid w:val="00A01C01"/>
    <w:pPr>
      <w:spacing w:before="360" w:after="0" w:line="204" w:lineRule="auto"/>
      <w:contextualSpacing/>
    </w:pPr>
    <w:rPr>
      <w:rFonts w:ascii="Century Gothic" w:eastAsiaTheme="majorEastAsia" w:hAnsi="Century Gothic" w:cstheme="majorBidi"/>
      <w:caps/>
      <w:color w:val="2B2B2B" w:themeColor="text2"/>
      <w:sz w:val="44"/>
      <w:szCs w:val="44"/>
    </w:rPr>
  </w:style>
  <w:style w:type="character" w:customStyle="1" w:styleId="TitleChar">
    <w:name w:val="Title Char"/>
    <w:basedOn w:val="DefaultParagraphFont"/>
    <w:link w:val="Title"/>
    <w:uiPriority w:val="10"/>
    <w:rsid w:val="00A01C01"/>
    <w:rPr>
      <w:rFonts w:ascii="Century Gothic" w:eastAsiaTheme="majorEastAsia" w:hAnsi="Century Gothic" w:cstheme="majorBidi"/>
      <w:caps/>
      <w:color w:val="2B2B2B" w:themeColor="text2"/>
      <w:sz w:val="44"/>
      <w:szCs w:val="44"/>
    </w:rPr>
  </w:style>
  <w:style w:type="paragraph" w:styleId="Subtitle">
    <w:name w:val="Subtitle"/>
    <w:basedOn w:val="Normal"/>
    <w:next w:val="Normal"/>
    <w:link w:val="SubtitleChar"/>
    <w:uiPriority w:val="11"/>
    <w:qFormat/>
    <w:rsid w:val="002E3B47"/>
    <w:pPr>
      <w:numPr>
        <w:ilvl w:val="1"/>
      </w:numPr>
      <w:spacing w:after="240" w:line="240" w:lineRule="auto"/>
    </w:pPr>
    <w:rPr>
      <w:rFonts w:ascii="Century Gothic" w:eastAsiaTheme="majorEastAsia" w:hAnsi="Century Gothic" w:cstheme="majorBidi"/>
      <w:color w:val="8D2428" w:themeColor="accent1"/>
      <w:spacing w:val="20"/>
      <w:sz w:val="24"/>
      <w:szCs w:val="24"/>
    </w:rPr>
  </w:style>
  <w:style w:type="character" w:customStyle="1" w:styleId="SubtitleChar">
    <w:name w:val="Subtitle Char"/>
    <w:basedOn w:val="DefaultParagraphFont"/>
    <w:link w:val="Subtitle"/>
    <w:uiPriority w:val="11"/>
    <w:rsid w:val="002E3B47"/>
    <w:rPr>
      <w:rFonts w:ascii="Century Gothic" w:eastAsiaTheme="majorEastAsia" w:hAnsi="Century Gothic" w:cstheme="majorBidi"/>
      <w:color w:val="8D2428" w:themeColor="accent1"/>
      <w:spacing w:val="20"/>
      <w:sz w:val="24"/>
      <w:szCs w:val="24"/>
    </w:rPr>
  </w:style>
  <w:style w:type="character" w:styleId="Strong">
    <w:name w:val="Strong"/>
    <w:basedOn w:val="DefaultParagraphFont"/>
    <w:uiPriority w:val="22"/>
    <w:qFormat/>
    <w:rsid w:val="00116C89"/>
    <w:rPr>
      <w:b/>
      <w:bCs/>
    </w:rPr>
  </w:style>
  <w:style w:type="character" w:styleId="Emphasis">
    <w:name w:val="Emphasis"/>
    <w:basedOn w:val="DefaultParagraphFont"/>
    <w:uiPriority w:val="20"/>
    <w:qFormat/>
    <w:rsid w:val="00116C89"/>
    <w:rPr>
      <w:i/>
      <w:iCs/>
    </w:rPr>
  </w:style>
  <w:style w:type="paragraph" w:styleId="NoSpacing">
    <w:name w:val="No Spacing"/>
    <w:uiPriority w:val="1"/>
    <w:qFormat/>
    <w:rsid w:val="00116C89"/>
    <w:pPr>
      <w:spacing w:after="0" w:line="240" w:lineRule="auto"/>
    </w:pPr>
  </w:style>
  <w:style w:type="paragraph" w:styleId="Quote">
    <w:name w:val="Quote"/>
    <w:basedOn w:val="Normal"/>
    <w:next w:val="Normal"/>
    <w:link w:val="QuoteChar"/>
    <w:uiPriority w:val="29"/>
    <w:qFormat/>
    <w:rsid w:val="008C4C77"/>
    <w:pPr>
      <w:pBdr>
        <w:left w:val="single" w:sz="4" w:space="4" w:color="8A1C1D" w:themeColor="accent2" w:themeShade="80"/>
      </w:pBdr>
      <w:spacing w:after="60" w:line="240" w:lineRule="auto"/>
      <w:ind w:left="720"/>
    </w:pPr>
    <w:rPr>
      <w:rFonts w:asciiTheme="majorHAnsi" w:hAnsiTheme="majorHAnsi" w:cstheme="majorHAnsi"/>
      <w:color w:val="8A1C1D" w:themeColor="accent2" w:themeShade="80"/>
      <w:sz w:val="24"/>
      <w:szCs w:val="24"/>
    </w:rPr>
  </w:style>
  <w:style w:type="character" w:customStyle="1" w:styleId="QuoteChar">
    <w:name w:val="Quote Char"/>
    <w:basedOn w:val="DefaultParagraphFont"/>
    <w:link w:val="Quote"/>
    <w:uiPriority w:val="29"/>
    <w:rsid w:val="008C4C77"/>
    <w:rPr>
      <w:rFonts w:asciiTheme="majorHAnsi" w:hAnsiTheme="majorHAnsi" w:cstheme="majorHAnsi"/>
      <w:color w:val="8A1C1D" w:themeColor="accent2" w:themeShade="80"/>
      <w:sz w:val="24"/>
      <w:szCs w:val="24"/>
    </w:rPr>
  </w:style>
  <w:style w:type="paragraph" w:styleId="IntenseQuote">
    <w:name w:val="Intense Quote"/>
    <w:basedOn w:val="Normal"/>
    <w:next w:val="Normal"/>
    <w:link w:val="IntenseQuoteChar"/>
    <w:uiPriority w:val="30"/>
    <w:qFormat/>
    <w:rsid w:val="00116C89"/>
    <w:pPr>
      <w:spacing w:before="100" w:beforeAutospacing="1" w:after="240" w:line="240" w:lineRule="auto"/>
      <w:ind w:left="720"/>
      <w:jc w:val="center"/>
    </w:pPr>
    <w:rPr>
      <w:rFonts w:asciiTheme="majorHAnsi" w:eastAsiaTheme="majorEastAsia" w:hAnsiTheme="majorHAnsi" w:cstheme="majorBidi"/>
      <w:color w:val="2B2B2B" w:themeColor="text2"/>
      <w:spacing w:val="-6"/>
      <w:sz w:val="32"/>
      <w:szCs w:val="32"/>
    </w:rPr>
  </w:style>
  <w:style w:type="character" w:customStyle="1" w:styleId="IntenseQuoteChar">
    <w:name w:val="Intense Quote Char"/>
    <w:basedOn w:val="DefaultParagraphFont"/>
    <w:link w:val="IntenseQuote"/>
    <w:uiPriority w:val="30"/>
    <w:rsid w:val="00116C89"/>
    <w:rPr>
      <w:rFonts w:asciiTheme="majorHAnsi" w:eastAsiaTheme="majorEastAsia" w:hAnsiTheme="majorHAnsi" w:cstheme="majorBidi"/>
      <w:color w:val="2B2B2B" w:themeColor="text2"/>
      <w:spacing w:val="-6"/>
      <w:sz w:val="32"/>
      <w:szCs w:val="32"/>
    </w:rPr>
  </w:style>
  <w:style w:type="character" w:styleId="SubtleEmphasis">
    <w:name w:val="Subtle Emphasis"/>
    <w:basedOn w:val="DefaultParagraphFont"/>
    <w:uiPriority w:val="19"/>
    <w:qFormat/>
    <w:rsid w:val="005C1FE3"/>
    <w:rPr>
      <w:i/>
      <w:iCs/>
      <w:color w:val="595959" w:themeColor="text1" w:themeTint="A6"/>
    </w:rPr>
  </w:style>
  <w:style w:type="character" w:styleId="IntenseEmphasis">
    <w:name w:val="Intense Emphasis"/>
    <w:basedOn w:val="DefaultParagraphFont"/>
    <w:uiPriority w:val="21"/>
    <w:qFormat/>
    <w:rsid w:val="00116C89"/>
    <w:rPr>
      <w:b/>
      <w:bCs/>
      <w:i/>
      <w:iCs/>
    </w:rPr>
  </w:style>
  <w:style w:type="character" w:styleId="SubtleReference">
    <w:name w:val="Subtle Reference"/>
    <w:basedOn w:val="DefaultParagraphFont"/>
    <w:uiPriority w:val="31"/>
    <w:qFormat/>
    <w:rsid w:val="00116C8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16C89"/>
    <w:rPr>
      <w:b/>
      <w:bCs/>
      <w:smallCaps/>
      <w:color w:val="2B2B2B" w:themeColor="text2"/>
      <w:u w:val="single"/>
    </w:rPr>
  </w:style>
  <w:style w:type="character" w:styleId="BookTitle">
    <w:name w:val="Book Title"/>
    <w:basedOn w:val="DefaultParagraphFont"/>
    <w:uiPriority w:val="33"/>
    <w:qFormat/>
    <w:rsid w:val="00116C89"/>
    <w:rPr>
      <w:b/>
      <w:bCs/>
      <w:smallCaps/>
      <w:spacing w:val="10"/>
    </w:rPr>
  </w:style>
  <w:style w:type="paragraph" w:styleId="TOCHeading">
    <w:name w:val="TOC Heading"/>
    <w:basedOn w:val="Heading1"/>
    <w:next w:val="Normal"/>
    <w:uiPriority w:val="39"/>
    <w:semiHidden/>
    <w:unhideWhenUsed/>
    <w:qFormat/>
    <w:rsid w:val="00116C89"/>
    <w:pPr>
      <w:outlineLvl w:val="9"/>
    </w:pPr>
  </w:style>
  <w:style w:type="character" w:styleId="Hyperlink">
    <w:name w:val="Hyperlink"/>
    <w:basedOn w:val="DefaultParagraphFont"/>
    <w:uiPriority w:val="99"/>
    <w:unhideWhenUsed/>
    <w:rsid w:val="00D07DF7"/>
    <w:rPr>
      <w:color w:val="0000FF"/>
      <w:u w:val="single"/>
    </w:rPr>
  </w:style>
  <w:style w:type="paragraph" w:styleId="ListParagraph">
    <w:name w:val="List Paragraph"/>
    <w:basedOn w:val="NoSpacing"/>
    <w:uiPriority w:val="34"/>
    <w:qFormat/>
    <w:rsid w:val="00F22893"/>
    <w:pPr>
      <w:numPr>
        <w:numId w:val="6"/>
      </w:numPr>
      <w:ind w:left="540" w:hanging="270"/>
    </w:pPr>
  </w:style>
  <w:style w:type="character" w:styleId="FollowedHyperlink">
    <w:name w:val="FollowedHyperlink"/>
    <w:basedOn w:val="DefaultParagraphFont"/>
    <w:uiPriority w:val="99"/>
    <w:semiHidden/>
    <w:unhideWhenUsed/>
    <w:rsid w:val="0028369D"/>
    <w:rPr>
      <w:color w:val="9CC3E5" w:themeColor="followedHyperlink"/>
      <w:u w:val="single"/>
    </w:rPr>
  </w:style>
  <w:style w:type="character" w:customStyle="1" w:styleId="UnresolvedMention1">
    <w:name w:val="Unresolved Mention1"/>
    <w:basedOn w:val="DefaultParagraphFont"/>
    <w:uiPriority w:val="99"/>
    <w:semiHidden/>
    <w:unhideWhenUsed/>
    <w:rsid w:val="0028369D"/>
    <w:rPr>
      <w:color w:val="605E5C"/>
      <w:shd w:val="clear" w:color="auto" w:fill="E1DFDD"/>
    </w:rPr>
  </w:style>
  <w:style w:type="character" w:styleId="CommentReference">
    <w:name w:val="annotation reference"/>
    <w:basedOn w:val="DefaultParagraphFont"/>
    <w:uiPriority w:val="99"/>
    <w:semiHidden/>
    <w:unhideWhenUsed/>
    <w:rsid w:val="00F366B5"/>
    <w:rPr>
      <w:sz w:val="16"/>
      <w:szCs w:val="16"/>
    </w:rPr>
  </w:style>
  <w:style w:type="paragraph" w:styleId="CommentText">
    <w:name w:val="annotation text"/>
    <w:basedOn w:val="Normal"/>
    <w:link w:val="CommentTextChar"/>
    <w:uiPriority w:val="99"/>
    <w:unhideWhenUsed/>
    <w:rsid w:val="00F366B5"/>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366B5"/>
    <w:rPr>
      <w:rFonts w:eastAsiaTheme="minorHAnsi"/>
      <w:sz w:val="20"/>
      <w:szCs w:val="20"/>
    </w:rPr>
  </w:style>
  <w:style w:type="paragraph" w:styleId="BalloonText">
    <w:name w:val="Balloon Text"/>
    <w:basedOn w:val="Normal"/>
    <w:link w:val="BalloonTextChar"/>
    <w:uiPriority w:val="99"/>
    <w:semiHidden/>
    <w:unhideWhenUsed/>
    <w:rsid w:val="00F36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6B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F2FB0"/>
    <w:rPr>
      <w:rFonts w:eastAsiaTheme="minorEastAsia"/>
      <w:b/>
      <w:bCs/>
    </w:rPr>
  </w:style>
  <w:style w:type="character" w:customStyle="1" w:styleId="CommentSubjectChar">
    <w:name w:val="Comment Subject Char"/>
    <w:basedOn w:val="CommentTextChar"/>
    <w:link w:val="CommentSubject"/>
    <w:uiPriority w:val="99"/>
    <w:semiHidden/>
    <w:rsid w:val="003F2FB0"/>
    <w:rPr>
      <w:rFonts w:eastAsiaTheme="minorHAnsi"/>
      <w:b/>
      <w:bCs/>
      <w:sz w:val="20"/>
      <w:szCs w:val="20"/>
    </w:rPr>
  </w:style>
  <w:style w:type="paragraph" w:customStyle="1" w:styleId="paragraph">
    <w:name w:val="paragraph"/>
    <w:basedOn w:val="Normal"/>
    <w:rsid w:val="00AF60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006"/>
  </w:style>
  <w:style w:type="character" w:customStyle="1" w:styleId="eop">
    <w:name w:val="eop"/>
    <w:basedOn w:val="DefaultParagraphFont"/>
    <w:rsid w:val="00AF6006"/>
  </w:style>
  <w:style w:type="character" w:customStyle="1" w:styleId="scxw81683982">
    <w:name w:val="scxw81683982"/>
    <w:basedOn w:val="DefaultParagraphFont"/>
    <w:rsid w:val="00AF6006"/>
  </w:style>
  <w:style w:type="character" w:customStyle="1" w:styleId="spellingerror">
    <w:name w:val="spellingerror"/>
    <w:basedOn w:val="DefaultParagraphFont"/>
    <w:rsid w:val="00AF6006"/>
  </w:style>
  <w:style w:type="character" w:customStyle="1" w:styleId="UnresolvedMention2">
    <w:name w:val="Unresolved Mention2"/>
    <w:basedOn w:val="DefaultParagraphFont"/>
    <w:uiPriority w:val="99"/>
    <w:semiHidden/>
    <w:unhideWhenUsed/>
    <w:rsid w:val="007B3BCF"/>
    <w:rPr>
      <w:color w:val="605E5C"/>
      <w:shd w:val="clear" w:color="auto" w:fill="E1DFDD"/>
    </w:rPr>
  </w:style>
  <w:style w:type="paragraph" w:styleId="Revision">
    <w:name w:val="Revision"/>
    <w:hidden/>
    <w:uiPriority w:val="99"/>
    <w:semiHidden/>
    <w:rsid w:val="000D3D4C"/>
    <w:pPr>
      <w:spacing w:after="0" w:line="240" w:lineRule="auto"/>
    </w:pPr>
  </w:style>
  <w:style w:type="character" w:customStyle="1" w:styleId="bcx9">
    <w:name w:val="bcx9"/>
    <w:basedOn w:val="DefaultParagraphFont"/>
    <w:rsid w:val="00B24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87554">
      <w:bodyDiv w:val="1"/>
      <w:marLeft w:val="0"/>
      <w:marRight w:val="0"/>
      <w:marTop w:val="0"/>
      <w:marBottom w:val="0"/>
      <w:divBdr>
        <w:top w:val="none" w:sz="0" w:space="0" w:color="auto"/>
        <w:left w:val="none" w:sz="0" w:space="0" w:color="auto"/>
        <w:bottom w:val="none" w:sz="0" w:space="0" w:color="auto"/>
        <w:right w:val="none" w:sz="0" w:space="0" w:color="auto"/>
      </w:divBdr>
    </w:div>
    <w:div w:id="504445822">
      <w:bodyDiv w:val="1"/>
      <w:marLeft w:val="0"/>
      <w:marRight w:val="0"/>
      <w:marTop w:val="0"/>
      <w:marBottom w:val="0"/>
      <w:divBdr>
        <w:top w:val="none" w:sz="0" w:space="0" w:color="auto"/>
        <w:left w:val="none" w:sz="0" w:space="0" w:color="auto"/>
        <w:bottom w:val="none" w:sz="0" w:space="0" w:color="auto"/>
        <w:right w:val="none" w:sz="0" w:space="0" w:color="auto"/>
      </w:divBdr>
    </w:div>
    <w:div w:id="614170486">
      <w:bodyDiv w:val="1"/>
      <w:marLeft w:val="0"/>
      <w:marRight w:val="0"/>
      <w:marTop w:val="0"/>
      <w:marBottom w:val="0"/>
      <w:divBdr>
        <w:top w:val="none" w:sz="0" w:space="0" w:color="auto"/>
        <w:left w:val="none" w:sz="0" w:space="0" w:color="auto"/>
        <w:bottom w:val="none" w:sz="0" w:space="0" w:color="auto"/>
        <w:right w:val="none" w:sz="0" w:space="0" w:color="auto"/>
      </w:divBdr>
    </w:div>
    <w:div w:id="718213981">
      <w:bodyDiv w:val="1"/>
      <w:marLeft w:val="0"/>
      <w:marRight w:val="0"/>
      <w:marTop w:val="0"/>
      <w:marBottom w:val="0"/>
      <w:divBdr>
        <w:top w:val="none" w:sz="0" w:space="0" w:color="auto"/>
        <w:left w:val="none" w:sz="0" w:space="0" w:color="auto"/>
        <w:bottom w:val="none" w:sz="0" w:space="0" w:color="auto"/>
        <w:right w:val="none" w:sz="0" w:space="0" w:color="auto"/>
      </w:divBdr>
      <w:divsChild>
        <w:div w:id="1484466896">
          <w:marLeft w:val="0"/>
          <w:marRight w:val="0"/>
          <w:marTop w:val="0"/>
          <w:marBottom w:val="0"/>
          <w:divBdr>
            <w:top w:val="none" w:sz="0" w:space="0" w:color="auto"/>
            <w:left w:val="none" w:sz="0" w:space="0" w:color="auto"/>
            <w:bottom w:val="none" w:sz="0" w:space="0" w:color="auto"/>
            <w:right w:val="none" w:sz="0" w:space="0" w:color="auto"/>
          </w:divBdr>
        </w:div>
        <w:div w:id="76751869">
          <w:marLeft w:val="0"/>
          <w:marRight w:val="0"/>
          <w:marTop w:val="0"/>
          <w:marBottom w:val="0"/>
          <w:divBdr>
            <w:top w:val="none" w:sz="0" w:space="0" w:color="auto"/>
            <w:left w:val="none" w:sz="0" w:space="0" w:color="auto"/>
            <w:bottom w:val="none" w:sz="0" w:space="0" w:color="auto"/>
            <w:right w:val="none" w:sz="0" w:space="0" w:color="auto"/>
          </w:divBdr>
        </w:div>
        <w:div w:id="1046370899">
          <w:marLeft w:val="0"/>
          <w:marRight w:val="0"/>
          <w:marTop w:val="0"/>
          <w:marBottom w:val="0"/>
          <w:divBdr>
            <w:top w:val="none" w:sz="0" w:space="0" w:color="auto"/>
            <w:left w:val="none" w:sz="0" w:space="0" w:color="auto"/>
            <w:bottom w:val="none" w:sz="0" w:space="0" w:color="auto"/>
            <w:right w:val="none" w:sz="0" w:space="0" w:color="auto"/>
          </w:divBdr>
        </w:div>
        <w:div w:id="1074282801">
          <w:marLeft w:val="0"/>
          <w:marRight w:val="0"/>
          <w:marTop w:val="0"/>
          <w:marBottom w:val="0"/>
          <w:divBdr>
            <w:top w:val="none" w:sz="0" w:space="0" w:color="auto"/>
            <w:left w:val="none" w:sz="0" w:space="0" w:color="auto"/>
            <w:bottom w:val="none" w:sz="0" w:space="0" w:color="auto"/>
            <w:right w:val="none" w:sz="0" w:space="0" w:color="auto"/>
          </w:divBdr>
        </w:div>
        <w:div w:id="737286908">
          <w:marLeft w:val="0"/>
          <w:marRight w:val="0"/>
          <w:marTop w:val="0"/>
          <w:marBottom w:val="0"/>
          <w:divBdr>
            <w:top w:val="none" w:sz="0" w:space="0" w:color="auto"/>
            <w:left w:val="none" w:sz="0" w:space="0" w:color="auto"/>
            <w:bottom w:val="none" w:sz="0" w:space="0" w:color="auto"/>
            <w:right w:val="none" w:sz="0" w:space="0" w:color="auto"/>
          </w:divBdr>
        </w:div>
        <w:div w:id="1193684887">
          <w:marLeft w:val="0"/>
          <w:marRight w:val="0"/>
          <w:marTop w:val="0"/>
          <w:marBottom w:val="0"/>
          <w:divBdr>
            <w:top w:val="none" w:sz="0" w:space="0" w:color="auto"/>
            <w:left w:val="none" w:sz="0" w:space="0" w:color="auto"/>
            <w:bottom w:val="none" w:sz="0" w:space="0" w:color="auto"/>
            <w:right w:val="none" w:sz="0" w:space="0" w:color="auto"/>
          </w:divBdr>
        </w:div>
        <w:div w:id="2103213927">
          <w:marLeft w:val="0"/>
          <w:marRight w:val="0"/>
          <w:marTop w:val="0"/>
          <w:marBottom w:val="0"/>
          <w:divBdr>
            <w:top w:val="none" w:sz="0" w:space="0" w:color="auto"/>
            <w:left w:val="none" w:sz="0" w:space="0" w:color="auto"/>
            <w:bottom w:val="none" w:sz="0" w:space="0" w:color="auto"/>
            <w:right w:val="none" w:sz="0" w:space="0" w:color="auto"/>
          </w:divBdr>
        </w:div>
        <w:div w:id="1141266626">
          <w:marLeft w:val="0"/>
          <w:marRight w:val="0"/>
          <w:marTop w:val="0"/>
          <w:marBottom w:val="0"/>
          <w:divBdr>
            <w:top w:val="none" w:sz="0" w:space="0" w:color="auto"/>
            <w:left w:val="none" w:sz="0" w:space="0" w:color="auto"/>
            <w:bottom w:val="none" w:sz="0" w:space="0" w:color="auto"/>
            <w:right w:val="none" w:sz="0" w:space="0" w:color="auto"/>
          </w:divBdr>
        </w:div>
        <w:div w:id="892737951">
          <w:marLeft w:val="0"/>
          <w:marRight w:val="0"/>
          <w:marTop w:val="0"/>
          <w:marBottom w:val="0"/>
          <w:divBdr>
            <w:top w:val="none" w:sz="0" w:space="0" w:color="auto"/>
            <w:left w:val="none" w:sz="0" w:space="0" w:color="auto"/>
            <w:bottom w:val="none" w:sz="0" w:space="0" w:color="auto"/>
            <w:right w:val="none" w:sz="0" w:space="0" w:color="auto"/>
          </w:divBdr>
        </w:div>
        <w:div w:id="2129352999">
          <w:marLeft w:val="0"/>
          <w:marRight w:val="0"/>
          <w:marTop w:val="0"/>
          <w:marBottom w:val="0"/>
          <w:divBdr>
            <w:top w:val="none" w:sz="0" w:space="0" w:color="auto"/>
            <w:left w:val="none" w:sz="0" w:space="0" w:color="auto"/>
            <w:bottom w:val="none" w:sz="0" w:space="0" w:color="auto"/>
            <w:right w:val="none" w:sz="0" w:space="0" w:color="auto"/>
          </w:divBdr>
        </w:div>
        <w:div w:id="1290553076">
          <w:marLeft w:val="0"/>
          <w:marRight w:val="0"/>
          <w:marTop w:val="0"/>
          <w:marBottom w:val="0"/>
          <w:divBdr>
            <w:top w:val="none" w:sz="0" w:space="0" w:color="auto"/>
            <w:left w:val="none" w:sz="0" w:space="0" w:color="auto"/>
            <w:bottom w:val="none" w:sz="0" w:space="0" w:color="auto"/>
            <w:right w:val="none" w:sz="0" w:space="0" w:color="auto"/>
          </w:divBdr>
        </w:div>
        <w:div w:id="1972897430">
          <w:marLeft w:val="0"/>
          <w:marRight w:val="0"/>
          <w:marTop w:val="0"/>
          <w:marBottom w:val="0"/>
          <w:divBdr>
            <w:top w:val="none" w:sz="0" w:space="0" w:color="auto"/>
            <w:left w:val="none" w:sz="0" w:space="0" w:color="auto"/>
            <w:bottom w:val="none" w:sz="0" w:space="0" w:color="auto"/>
            <w:right w:val="none" w:sz="0" w:space="0" w:color="auto"/>
          </w:divBdr>
        </w:div>
        <w:div w:id="874658850">
          <w:marLeft w:val="0"/>
          <w:marRight w:val="0"/>
          <w:marTop w:val="0"/>
          <w:marBottom w:val="0"/>
          <w:divBdr>
            <w:top w:val="none" w:sz="0" w:space="0" w:color="auto"/>
            <w:left w:val="none" w:sz="0" w:space="0" w:color="auto"/>
            <w:bottom w:val="none" w:sz="0" w:space="0" w:color="auto"/>
            <w:right w:val="none" w:sz="0" w:space="0" w:color="auto"/>
          </w:divBdr>
        </w:div>
        <w:div w:id="2115250772">
          <w:marLeft w:val="0"/>
          <w:marRight w:val="0"/>
          <w:marTop w:val="0"/>
          <w:marBottom w:val="0"/>
          <w:divBdr>
            <w:top w:val="none" w:sz="0" w:space="0" w:color="auto"/>
            <w:left w:val="none" w:sz="0" w:space="0" w:color="auto"/>
            <w:bottom w:val="none" w:sz="0" w:space="0" w:color="auto"/>
            <w:right w:val="none" w:sz="0" w:space="0" w:color="auto"/>
          </w:divBdr>
        </w:div>
        <w:div w:id="2127507470">
          <w:marLeft w:val="0"/>
          <w:marRight w:val="0"/>
          <w:marTop w:val="0"/>
          <w:marBottom w:val="0"/>
          <w:divBdr>
            <w:top w:val="none" w:sz="0" w:space="0" w:color="auto"/>
            <w:left w:val="none" w:sz="0" w:space="0" w:color="auto"/>
            <w:bottom w:val="none" w:sz="0" w:space="0" w:color="auto"/>
            <w:right w:val="none" w:sz="0" w:space="0" w:color="auto"/>
          </w:divBdr>
        </w:div>
        <w:div w:id="366759386">
          <w:marLeft w:val="0"/>
          <w:marRight w:val="0"/>
          <w:marTop w:val="0"/>
          <w:marBottom w:val="0"/>
          <w:divBdr>
            <w:top w:val="none" w:sz="0" w:space="0" w:color="auto"/>
            <w:left w:val="none" w:sz="0" w:space="0" w:color="auto"/>
            <w:bottom w:val="none" w:sz="0" w:space="0" w:color="auto"/>
            <w:right w:val="none" w:sz="0" w:space="0" w:color="auto"/>
          </w:divBdr>
        </w:div>
        <w:div w:id="1595165060">
          <w:marLeft w:val="0"/>
          <w:marRight w:val="0"/>
          <w:marTop w:val="0"/>
          <w:marBottom w:val="0"/>
          <w:divBdr>
            <w:top w:val="none" w:sz="0" w:space="0" w:color="auto"/>
            <w:left w:val="none" w:sz="0" w:space="0" w:color="auto"/>
            <w:bottom w:val="none" w:sz="0" w:space="0" w:color="auto"/>
            <w:right w:val="none" w:sz="0" w:space="0" w:color="auto"/>
          </w:divBdr>
        </w:div>
        <w:div w:id="1797141377">
          <w:marLeft w:val="0"/>
          <w:marRight w:val="0"/>
          <w:marTop w:val="0"/>
          <w:marBottom w:val="0"/>
          <w:divBdr>
            <w:top w:val="none" w:sz="0" w:space="0" w:color="auto"/>
            <w:left w:val="none" w:sz="0" w:space="0" w:color="auto"/>
            <w:bottom w:val="none" w:sz="0" w:space="0" w:color="auto"/>
            <w:right w:val="none" w:sz="0" w:space="0" w:color="auto"/>
          </w:divBdr>
        </w:div>
        <w:div w:id="396901326">
          <w:marLeft w:val="0"/>
          <w:marRight w:val="0"/>
          <w:marTop w:val="0"/>
          <w:marBottom w:val="0"/>
          <w:divBdr>
            <w:top w:val="none" w:sz="0" w:space="0" w:color="auto"/>
            <w:left w:val="none" w:sz="0" w:space="0" w:color="auto"/>
            <w:bottom w:val="none" w:sz="0" w:space="0" w:color="auto"/>
            <w:right w:val="none" w:sz="0" w:space="0" w:color="auto"/>
          </w:divBdr>
        </w:div>
        <w:div w:id="440807496">
          <w:marLeft w:val="0"/>
          <w:marRight w:val="0"/>
          <w:marTop w:val="0"/>
          <w:marBottom w:val="0"/>
          <w:divBdr>
            <w:top w:val="none" w:sz="0" w:space="0" w:color="auto"/>
            <w:left w:val="none" w:sz="0" w:space="0" w:color="auto"/>
            <w:bottom w:val="none" w:sz="0" w:space="0" w:color="auto"/>
            <w:right w:val="none" w:sz="0" w:space="0" w:color="auto"/>
          </w:divBdr>
        </w:div>
        <w:div w:id="1952282156">
          <w:marLeft w:val="0"/>
          <w:marRight w:val="0"/>
          <w:marTop w:val="0"/>
          <w:marBottom w:val="0"/>
          <w:divBdr>
            <w:top w:val="none" w:sz="0" w:space="0" w:color="auto"/>
            <w:left w:val="none" w:sz="0" w:space="0" w:color="auto"/>
            <w:bottom w:val="none" w:sz="0" w:space="0" w:color="auto"/>
            <w:right w:val="none" w:sz="0" w:space="0" w:color="auto"/>
          </w:divBdr>
        </w:div>
        <w:div w:id="246617593">
          <w:marLeft w:val="0"/>
          <w:marRight w:val="0"/>
          <w:marTop w:val="0"/>
          <w:marBottom w:val="0"/>
          <w:divBdr>
            <w:top w:val="none" w:sz="0" w:space="0" w:color="auto"/>
            <w:left w:val="none" w:sz="0" w:space="0" w:color="auto"/>
            <w:bottom w:val="none" w:sz="0" w:space="0" w:color="auto"/>
            <w:right w:val="none" w:sz="0" w:space="0" w:color="auto"/>
          </w:divBdr>
        </w:div>
        <w:div w:id="1349017543">
          <w:marLeft w:val="0"/>
          <w:marRight w:val="0"/>
          <w:marTop w:val="0"/>
          <w:marBottom w:val="0"/>
          <w:divBdr>
            <w:top w:val="none" w:sz="0" w:space="0" w:color="auto"/>
            <w:left w:val="none" w:sz="0" w:space="0" w:color="auto"/>
            <w:bottom w:val="none" w:sz="0" w:space="0" w:color="auto"/>
            <w:right w:val="none" w:sz="0" w:space="0" w:color="auto"/>
          </w:divBdr>
        </w:div>
        <w:div w:id="41903435">
          <w:marLeft w:val="0"/>
          <w:marRight w:val="0"/>
          <w:marTop w:val="0"/>
          <w:marBottom w:val="0"/>
          <w:divBdr>
            <w:top w:val="none" w:sz="0" w:space="0" w:color="auto"/>
            <w:left w:val="none" w:sz="0" w:space="0" w:color="auto"/>
            <w:bottom w:val="none" w:sz="0" w:space="0" w:color="auto"/>
            <w:right w:val="none" w:sz="0" w:space="0" w:color="auto"/>
          </w:divBdr>
        </w:div>
        <w:div w:id="106393999">
          <w:marLeft w:val="0"/>
          <w:marRight w:val="0"/>
          <w:marTop w:val="0"/>
          <w:marBottom w:val="0"/>
          <w:divBdr>
            <w:top w:val="none" w:sz="0" w:space="0" w:color="auto"/>
            <w:left w:val="none" w:sz="0" w:space="0" w:color="auto"/>
            <w:bottom w:val="none" w:sz="0" w:space="0" w:color="auto"/>
            <w:right w:val="none" w:sz="0" w:space="0" w:color="auto"/>
          </w:divBdr>
        </w:div>
        <w:div w:id="379289088">
          <w:marLeft w:val="0"/>
          <w:marRight w:val="0"/>
          <w:marTop w:val="0"/>
          <w:marBottom w:val="0"/>
          <w:divBdr>
            <w:top w:val="none" w:sz="0" w:space="0" w:color="auto"/>
            <w:left w:val="none" w:sz="0" w:space="0" w:color="auto"/>
            <w:bottom w:val="none" w:sz="0" w:space="0" w:color="auto"/>
            <w:right w:val="none" w:sz="0" w:space="0" w:color="auto"/>
          </w:divBdr>
        </w:div>
        <w:div w:id="1734691284">
          <w:marLeft w:val="0"/>
          <w:marRight w:val="0"/>
          <w:marTop w:val="0"/>
          <w:marBottom w:val="0"/>
          <w:divBdr>
            <w:top w:val="none" w:sz="0" w:space="0" w:color="auto"/>
            <w:left w:val="none" w:sz="0" w:space="0" w:color="auto"/>
            <w:bottom w:val="none" w:sz="0" w:space="0" w:color="auto"/>
            <w:right w:val="none" w:sz="0" w:space="0" w:color="auto"/>
          </w:divBdr>
        </w:div>
        <w:div w:id="969435484">
          <w:marLeft w:val="0"/>
          <w:marRight w:val="0"/>
          <w:marTop w:val="0"/>
          <w:marBottom w:val="0"/>
          <w:divBdr>
            <w:top w:val="none" w:sz="0" w:space="0" w:color="auto"/>
            <w:left w:val="none" w:sz="0" w:space="0" w:color="auto"/>
            <w:bottom w:val="none" w:sz="0" w:space="0" w:color="auto"/>
            <w:right w:val="none" w:sz="0" w:space="0" w:color="auto"/>
          </w:divBdr>
        </w:div>
        <w:div w:id="518393308">
          <w:marLeft w:val="0"/>
          <w:marRight w:val="0"/>
          <w:marTop w:val="0"/>
          <w:marBottom w:val="0"/>
          <w:divBdr>
            <w:top w:val="none" w:sz="0" w:space="0" w:color="auto"/>
            <w:left w:val="none" w:sz="0" w:space="0" w:color="auto"/>
            <w:bottom w:val="none" w:sz="0" w:space="0" w:color="auto"/>
            <w:right w:val="none" w:sz="0" w:space="0" w:color="auto"/>
          </w:divBdr>
        </w:div>
        <w:div w:id="1079792697">
          <w:marLeft w:val="0"/>
          <w:marRight w:val="0"/>
          <w:marTop w:val="0"/>
          <w:marBottom w:val="0"/>
          <w:divBdr>
            <w:top w:val="none" w:sz="0" w:space="0" w:color="auto"/>
            <w:left w:val="none" w:sz="0" w:space="0" w:color="auto"/>
            <w:bottom w:val="none" w:sz="0" w:space="0" w:color="auto"/>
            <w:right w:val="none" w:sz="0" w:space="0" w:color="auto"/>
          </w:divBdr>
        </w:div>
        <w:div w:id="522743973">
          <w:marLeft w:val="0"/>
          <w:marRight w:val="0"/>
          <w:marTop w:val="0"/>
          <w:marBottom w:val="0"/>
          <w:divBdr>
            <w:top w:val="none" w:sz="0" w:space="0" w:color="auto"/>
            <w:left w:val="none" w:sz="0" w:space="0" w:color="auto"/>
            <w:bottom w:val="none" w:sz="0" w:space="0" w:color="auto"/>
            <w:right w:val="none" w:sz="0" w:space="0" w:color="auto"/>
          </w:divBdr>
        </w:div>
        <w:div w:id="649408217">
          <w:marLeft w:val="0"/>
          <w:marRight w:val="0"/>
          <w:marTop w:val="0"/>
          <w:marBottom w:val="0"/>
          <w:divBdr>
            <w:top w:val="none" w:sz="0" w:space="0" w:color="auto"/>
            <w:left w:val="none" w:sz="0" w:space="0" w:color="auto"/>
            <w:bottom w:val="none" w:sz="0" w:space="0" w:color="auto"/>
            <w:right w:val="none" w:sz="0" w:space="0" w:color="auto"/>
          </w:divBdr>
        </w:div>
        <w:div w:id="1158227952">
          <w:marLeft w:val="0"/>
          <w:marRight w:val="0"/>
          <w:marTop w:val="0"/>
          <w:marBottom w:val="0"/>
          <w:divBdr>
            <w:top w:val="none" w:sz="0" w:space="0" w:color="auto"/>
            <w:left w:val="none" w:sz="0" w:space="0" w:color="auto"/>
            <w:bottom w:val="none" w:sz="0" w:space="0" w:color="auto"/>
            <w:right w:val="none" w:sz="0" w:space="0" w:color="auto"/>
          </w:divBdr>
        </w:div>
        <w:div w:id="1284733877">
          <w:marLeft w:val="0"/>
          <w:marRight w:val="0"/>
          <w:marTop w:val="0"/>
          <w:marBottom w:val="0"/>
          <w:divBdr>
            <w:top w:val="none" w:sz="0" w:space="0" w:color="auto"/>
            <w:left w:val="none" w:sz="0" w:space="0" w:color="auto"/>
            <w:bottom w:val="none" w:sz="0" w:space="0" w:color="auto"/>
            <w:right w:val="none" w:sz="0" w:space="0" w:color="auto"/>
          </w:divBdr>
        </w:div>
        <w:div w:id="1929581791">
          <w:marLeft w:val="0"/>
          <w:marRight w:val="0"/>
          <w:marTop w:val="0"/>
          <w:marBottom w:val="0"/>
          <w:divBdr>
            <w:top w:val="none" w:sz="0" w:space="0" w:color="auto"/>
            <w:left w:val="none" w:sz="0" w:space="0" w:color="auto"/>
            <w:bottom w:val="none" w:sz="0" w:space="0" w:color="auto"/>
            <w:right w:val="none" w:sz="0" w:space="0" w:color="auto"/>
          </w:divBdr>
        </w:div>
      </w:divsChild>
    </w:div>
    <w:div w:id="800227097">
      <w:bodyDiv w:val="1"/>
      <w:marLeft w:val="0"/>
      <w:marRight w:val="0"/>
      <w:marTop w:val="0"/>
      <w:marBottom w:val="0"/>
      <w:divBdr>
        <w:top w:val="none" w:sz="0" w:space="0" w:color="auto"/>
        <w:left w:val="none" w:sz="0" w:space="0" w:color="auto"/>
        <w:bottom w:val="none" w:sz="0" w:space="0" w:color="auto"/>
        <w:right w:val="none" w:sz="0" w:space="0" w:color="auto"/>
      </w:divBdr>
      <w:divsChild>
        <w:div w:id="2128507322">
          <w:marLeft w:val="0"/>
          <w:marRight w:val="0"/>
          <w:marTop w:val="0"/>
          <w:marBottom w:val="0"/>
          <w:divBdr>
            <w:top w:val="none" w:sz="0" w:space="0" w:color="auto"/>
            <w:left w:val="none" w:sz="0" w:space="0" w:color="auto"/>
            <w:bottom w:val="none" w:sz="0" w:space="0" w:color="auto"/>
            <w:right w:val="none" w:sz="0" w:space="0" w:color="auto"/>
          </w:divBdr>
        </w:div>
        <w:div w:id="171921999">
          <w:marLeft w:val="0"/>
          <w:marRight w:val="0"/>
          <w:marTop w:val="0"/>
          <w:marBottom w:val="0"/>
          <w:divBdr>
            <w:top w:val="none" w:sz="0" w:space="0" w:color="auto"/>
            <w:left w:val="none" w:sz="0" w:space="0" w:color="auto"/>
            <w:bottom w:val="none" w:sz="0" w:space="0" w:color="auto"/>
            <w:right w:val="none" w:sz="0" w:space="0" w:color="auto"/>
          </w:divBdr>
        </w:div>
        <w:div w:id="1403211023">
          <w:marLeft w:val="0"/>
          <w:marRight w:val="0"/>
          <w:marTop w:val="0"/>
          <w:marBottom w:val="0"/>
          <w:divBdr>
            <w:top w:val="none" w:sz="0" w:space="0" w:color="auto"/>
            <w:left w:val="none" w:sz="0" w:space="0" w:color="auto"/>
            <w:bottom w:val="none" w:sz="0" w:space="0" w:color="auto"/>
            <w:right w:val="none" w:sz="0" w:space="0" w:color="auto"/>
          </w:divBdr>
        </w:div>
        <w:div w:id="1008409990">
          <w:marLeft w:val="0"/>
          <w:marRight w:val="0"/>
          <w:marTop w:val="0"/>
          <w:marBottom w:val="0"/>
          <w:divBdr>
            <w:top w:val="none" w:sz="0" w:space="0" w:color="auto"/>
            <w:left w:val="none" w:sz="0" w:space="0" w:color="auto"/>
            <w:bottom w:val="none" w:sz="0" w:space="0" w:color="auto"/>
            <w:right w:val="none" w:sz="0" w:space="0" w:color="auto"/>
          </w:divBdr>
        </w:div>
      </w:divsChild>
    </w:div>
    <w:div w:id="1140001619">
      <w:bodyDiv w:val="1"/>
      <w:marLeft w:val="0"/>
      <w:marRight w:val="0"/>
      <w:marTop w:val="0"/>
      <w:marBottom w:val="0"/>
      <w:divBdr>
        <w:top w:val="none" w:sz="0" w:space="0" w:color="auto"/>
        <w:left w:val="none" w:sz="0" w:space="0" w:color="auto"/>
        <w:bottom w:val="none" w:sz="0" w:space="0" w:color="auto"/>
        <w:right w:val="none" w:sz="0" w:space="0" w:color="auto"/>
      </w:divBdr>
    </w:div>
    <w:div w:id="1415980708">
      <w:bodyDiv w:val="1"/>
      <w:marLeft w:val="0"/>
      <w:marRight w:val="0"/>
      <w:marTop w:val="0"/>
      <w:marBottom w:val="0"/>
      <w:divBdr>
        <w:top w:val="none" w:sz="0" w:space="0" w:color="auto"/>
        <w:left w:val="none" w:sz="0" w:space="0" w:color="auto"/>
        <w:bottom w:val="none" w:sz="0" w:space="0" w:color="auto"/>
        <w:right w:val="none" w:sz="0" w:space="0" w:color="auto"/>
      </w:divBdr>
    </w:div>
    <w:div w:id="1563833872">
      <w:bodyDiv w:val="1"/>
      <w:marLeft w:val="0"/>
      <w:marRight w:val="0"/>
      <w:marTop w:val="0"/>
      <w:marBottom w:val="0"/>
      <w:divBdr>
        <w:top w:val="none" w:sz="0" w:space="0" w:color="auto"/>
        <w:left w:val="none" w:sz="0" w:space="0" w:color="auto"/>
        <w:bottom w:val="none" w:sz="0" w:space="0" w:color="auto"/>
        <w:right w:val="none" w:sz="0" w:space="0" w:color="auto"/>
      </w:divBdr>
    </w:div>
    <w:div w:id="1754469035">
      <w:bodyDiv w:val="1"/>
      <w:marLeft w:val="0"/>
      <w:marRight w:val="0"/>
      <w:marTop w:val="0"/>
      <w:marBottom w:val="0"/>
      <w:divBdr>
        <w:top w:val="none" w:sz="0" w:space="0" w:color="auto"/>
        <w:left w:val="none" w:sz="0" w:space="0" w:color="auto"/>
        <w:bottom w:val="none" w:sz="0" w:space="0" w:color="auto"/>
        <w:right w:val="none" w:sz="0" w:space="0" w:color="auto"/>
      </w:divBdr>
      <w:divsChild>
        <w:div w:id="405609254">
          <w:marLeft w:val="0"/>
          <w:marRight w:val="0"/>
          <w:marTop w:val="0"/>
          <w:marBottom w:val="0"/>
          <w:divBdr>
            <w:top w:val="none" w:sz="0" w:space="0" w:color="auto"/>
            <w:left w:val="none" w:sz="0" w:space="0" w:color="auto"/>
            <w:bottom w:val="none" w:sz="0" w:space="0" w:color="auto"/>
            <w:right w:val="none" w:sz="0" w:space="0" w:color="auto"/>
          </w:divBdr>
        </w:div>
        <w:div w:id="339048082">
          <w:marLeft w:val="0"/>
          <w:marRight w:val="0"/>
          <w:marTop w:val="0"/>
          <w:marBottom w:val="0"/>
          <w:divBdr>
            <w:top w:val="none" w:sz="0" w:space="0" w:color="auto"/>
            <w:left w:val="none" w:sz="0" w:space="0" w:color="auto"/>
            <w:bottom w:val="none" w:sz="0" w:space="0" w:color="auto"/>
            <w:right w:val="none" w:sz="0" w:space="0" w:color="auto"/>
          </w:divBdr>
        </w:div>
        <w:div w:id="1923296533">
          <w:marLeft w:val="0"/>
          <w:marRight w:val="0"/>
          <w:marTop w:val="0"/>
          <w:marBottom w:val="0"/>
          <w:divBdr>
            <w:top w:val="none" w:sz="0" w:space="0" w:color="auto"/>
            <w:left w:val="none" w:sz="0" w:space="0" w:color="auto"/>
            <w:bottom w:val="none" w:sz="0" w:space="0" w:color="auto"/>
            <w:right w:val="none" w:sz="0" w:space="0" w:color="auto"/>
          </w:divBdr>
        </w:div>
        <w:div w:id="310066921">
          <w:marLeft w:val="0"/>
          <w:marRight w:val="0"/>
          <w:marTop w:val="0"/>
          <w:marBottom w:val="0"/>
          <w:divBdr>
            <w:top w:val="none" w:sz="0" w:space="0" w:color="auto"/>
            <w:left w:val="none" w:sz="0" w:space="0" w:color="auto"/>
            <w:bottom w:val="none" w:sz="0" w:space="0" w:color="auto"/>
            <w:right w:val="none" w:sz="0" w:space="0" w:color="auto"/>
          </w:divBdr>
        </w:div>
        <w:div w:id="1701473931">
          <w:marLeft w:val="0"/>
          <w:marRight w:val="0"/>
          <w:marTop w:val="0"/>
          <w:marBottom w:val="0"/>
          <w:divBdr>
            <w:top w:val="none" w:sz="0" w:space="0" w:color="auto"/>
            <w:left w:val="none" w:sz="0" w:space="0" w:color="auto"/>
            <w:bottom w:val="none" w:sz="0" w:space="0" w:color="auto"/>
            <w:right w:val="none" w:sz="0" w:space="0" w:color="auto"/>
          </w:divBdr>
          <w:divsChild>
            <w:div w:id="1223104782">
              <w:marLeft w:val="0"/>
              <w:marRight w:val="0"/>
              <w:marTop w:val="0"/>
              <w:marBottom w:val="0"/>
              <w:divBdr>
                <w:top w:val="none" w:sz="0" w:space="0" w:color="auto"/>
                <w:left w:val="none" w:sz="0" w:space="0" w:color="auto"/>
                <w:bottom w:val="none" w:sz="0" w:space="0" w:color="auto"/>
                <w:right w:val="none" w:sz="0" w:space="0" w:color="auto"/>
              </w:divBdr>
            </w:div>
            <w:div w:id="9270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27526">
      <w:bodyDiv w:val="1"/>
      <w:marLeft w:val="0"/>
      <w:marRight w:val="0"/>
      <w:marTop w:val="0"/>
      <w:marBottom w:val="0"/>
      <w:divBdr>
        <w:top w:val="none" w:sz="0" w:space="0" w:color="auto"/>
        <w:left w:val="none" w:sz="0" w:space="0" w:color="auto"/>
        <w:bottom w:val="none" w:sz="0" w:space="0" w:color="auto"/>
        <w:right w:val="none" w:sz="0" w:space="0" w:color="auto"/>
      </w:divBdr>
    </w:div>
    <w:div w:id="204578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cl.gov/covid19/aging-and-disability-network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hs.gov/about/news/2021/03/29/hhs-to-expand-access-to-covid-19-vaccines-for-older-adults-and-people-with-disabilities.htm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a79fe956f38845ce"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VID-19">
      <a:dk1>
        <a:sysClr val="windowText" lastClr="000000"/>
      </a:dk1>
      <a:lt1>
        <a:sysClr val="window" lastClr="FFFFFF"/>
      </a:lt1>
      <a:dk2>
        <a:srgbClr val="2B2B2B"/>
      </a:dk2>
      <a:lt2>
        <a:srgbClr val="E7E6E6"/>
      </a:lt2>
      <a:accent1>
        <a:srgbClr val="8D2428"/>
      </a:accent1>
      <a:accent2>
        <a:srgbClr val="E16D6E"/>
      </a:accent2>
      <a:accent3>
        <a:srgbClr val="C5C1C2"/>
      </a:accent3>
      <a:accent4>
        <a:srgbClr val="DF8B69"/>
      </a:accent4>
      <a:accent5>
        <a:srgbClr val="E1F987"/>
      </a:accent5>
      <a:accent6>
        <a:srgbClr val="954F72"/>
      </a:accent6>
      <a:hlink>
        <a:srgbClr val="2E75B5"/>
      </a:hlink>
      <a:folHlink>
        <a:srgbClr val="9CC3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09FD0599B054C84AA9E77CF5A8EC3" ma:contentTypeVersion="12" ma:contentTypeDescription="Create a new document." ma:contentTypeScope="" ma:versionID="bad0249f5c91f714f46559becc479ff1">
  <xsd:schema xmlns:xsd="http://www.w3.org/2001/XMLSchema" xmlns:xs="http://www.w3.org/2001/XMLSchema" xmlns:p="http://schemas.microsoft.com/office/2006/metadata/properties" xmlns:ns1="http://schemas.microsoft.com/sharepoint/v3" xmlns:ns3="42481d37-5797-4b8b-a4a8-c97f8794b7eb" xmlns:ns4="534fb9c1-c40f-4f59-af23-1e7070d9d189" targetNamespace="http://schemas.microsoft.com/office/2006/metadata/properties" ma:root="true" ma:fieldsID="c95f9789ff9dd0c547608e2681d5b067" ns1:_="" ns3:_="" ns4:_="">
    <xsd:import namespace="http://schemas.microsoft.com/sharepoint/v3"/>
    <xsd:import namespace="42481d37-5797-4b8b-a4a8-c97f8794b7eb"/>
    <xsd:import namespace="534fb9c1-c40f-4f59-af23-1e7070d9d18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81d37-5797-4b8b-a4a8-c97f8794b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fb9c1-c40f-4f59-af23-1e7070d9d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98524-C129-47D5-9F46-8F1E5C35D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481d37-5797-4b8b-a4a8-c97f8794b7eb"/>
    <ds:schemaRef ds:uri="534fb9c1-c40f-4f59-af23-1e7070d9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DC804-0777-4E0D-8026-3A1A7BD26FD4}">
  <ds:schemaRefs>
    <ds:schemaRef ds:uri="http://schemas.microsoft.com/sharepoint/v3/contenttype/forms"/>
  </ds:schemaRefs>
</ds:datastoreItem>
</file>

<file path=customXml/itemProps3.xml><?xml version="1.0" encoding="utf-8"?>
<ds:datastoreItem xmlns:ds="http://schemas.openxmlformats.org/officeDocument/2006/customXml" ds:itemID="{63D3442B-1472-4387-891A-1215A651A37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D376F7A-17E6-4F13-8B58-66A5677FF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1382</Words>
  <Characters>7881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ACL COVID-19 Response</vt:lpstr>
    </vt:vector>
  </TitlesOfParts>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ACL COVID-19 Response</dc:title>
  <dc:subject/>
  <dc:creator>Administration for Community Living</dc:creator>
  <cp:keywords/>
  <dc:description/>
  <cp:lastModifiedBy>Gray, Kimball (ACL)</cp:lastModifiedBy>
  <cp:revision>2</cp:revision>
  <dcterms:created xsi:type="dcterms:W3CDTF">2021-04-14T13:15:00Z</dcterms:created>
  <dcterms:modified xsi:type="dcterms:W3CDTF">2021-04-14T13:15:00Z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0x0101004C109FD0599B054C84AA9E77CF5A8EC3</vt:lpwstr>
  </property>
</Properties>
</file>