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09E9" w14:textId="3BCA2984" w:rsidR="004F60FF" w:rsidRPr="0075700B" w:rsidRDefault="00AA2051" w:rsidP="0075700B">
      <w:pPr>
        <w:pStyle w:val="Heading1"/>
      </w:pPr>
      <w:r w:rsidRPr="0075700B">
        <w:t xml:space="preserve">Core </w:t>
      </w:r>
      <w:r w:rsidR="00DE754C" w:rsidRPr="0075700B">
        <w:t xml:space="preserve">Community-Based </w:t>
      </w:r>
      <w:r w:rsidR="004F60FF" w:rsidRPr="0075700B">
        <w:t xml:space="preserve">Services </w:t>
      </w:r>
      <w:r w:rsidR="000B590F">
        <w:t>in</w:t>
      </w:r>
      <w:r w:rsidR="004F60FF" w:rsidRPr="0075700B">
        <w:t xml:space="preserve"> </w:t>
      </w:r>
      <w:r w:rsidR="000B590F">
        <w:t>Advanced Community Care Networks</w:t>
      </w:r>
    </w:p>
    <w:p w14:paraId="3E0966EF" w14:textId="77777777" w:rsidR="004F60FF" w:rsidRPr="00526327" w:rsidRDefault="004F60FF" w:rsidP="004F60FF">
      <w:pPr>
        <w:pStyle w:val="Heading2"/>
      </w:pPr>
      <w:r w:rsidRPr="00526327">
        <w:t>Purpose</w:t>
      </w:r>
    </w:p>
    <w:p w14:paraId="3D3B31C5" w14:textId="6439DEBA" w:rsidR="00532E2C" w:rsidRDefault="00C946C8" w:rsidP="005721CD">
      <w:r>
        <w:t xml:space="preserve">This document outlines the core </w:t>
      </w:r>
      <w:r w:rsidR="00DE754C">
        <w:t xml:space="preserve">community-based </w:t>
      </w:r>
      <w:r>
        <w:t xml:space="preserve">services </w:t>
      </w:r>
      <w:r w:rsidR="002C4B15">
        <w:t xml:space="preserve">delivered through </w:t>
      </w:r>
      <w:r w:rsidR="002F08C4">
        <w:t>a</w:t>
      </w:r>
      <w:r w:rsidR="00AF3ACD">
        <w:t xml:space="preserve">dvanced </w:t>
      </w:r>
      <w:r w:rsidR="002C4B15">
        <w:t>community care</w:t>
      </w:r>
      <w:r w:rsidR="00A8134D">
        <w:t xml:space="preserve"> </w:t>
      </w:r>
      <w:r w:rsidR="002C4B15">
        <w:t>network</w:t>
      </w:r>
      <w:r w:rsidR="00030025">
        <w:t>s supported by community care hubs.</w:t>
      </w:r>
    </w:p>
    <w:p w14:paraId="6973B88A" w14:textId="00CD4750" w:rsidR="004F60FF" w:rsidRPr="00526327" w:rsidRDefault="00AA4E8A" w:rsidP="00AA4E8A">
      <w:pPr>
        <w:pStyle w:val="Heading2"/>
      </w:pPr>
      <w:r>
        <w:t xml:space="preserve">Description of </w:t>
      </w:r>
      <w:r w:rsidR="00CB23C4">
        <w:t xml:space="preserve">Core </w:t>
      </w:r>
      <w:r w:rsidR="00DE754C">
        <w:t xml:space="preserve">Community-Based </w:t>
      </w:r>
      <w:r w:rsidR="00CB23C4">
        <w:t xml:space="preserve">Services </w:t>
      </w:r>
    </w:p>
    <w:p w14:paraId="4407EAB7" w14:textId="72B86BE7" w:rsidR="00532E2C" w:rsidRDefault="00AF3ACD" w:rsidP="00532E2C">
      <w:r>
        <w:t xml:space="preserve">An </w:t>
      </w:r>
      <w:r w:rsidR="00DE01FE">
        <w:t xml:space="preserve">advanced </w:t>
      </w:r>
      <w:r w:rsidR="002C4B15">
        <w:t>community care</w:t>
      </w:r>
      <w:r>
        <w:t xml:space="preserve"> network</w:t>
      </w:r>
      <w:r w:rsidR="00030025">
        <w:t xml:space="preserve"> refers to </w:t>
      </w:r>
      <w:r w:rsidR="008B0BC8">
        <w:t xml:space="preserve">community-based </w:t>
      </w:r>
      <w:r w:rsidR="005155B5">
        <w:t>organizations</w:t>
      </w:r>
      <w:r w:rsidR="00030025">
        <w:t xml:space="preserve"> supported through shared infrastructure offered by one or more community care hubs</w:t>
      </w:r>
      <w:r w:rsidR="00A53B4C">
        <w:t xml:space="preserve">. </w:t>
      </w:r>
      <w:r w:rsidR="00030025">
        <w:t>Through this infrastructure, advanced community care network</w:t>
      </w:r>
      <w:r w:rsidR="008B0BC8">
        <w:t>s</w:t>
      </w:r>
      <w:r w:rsidR="00030025">
        <w:t xml:space="preserve"> provide</w:t>
      </w:r>
      <w:r w:rsidR="00030025" w:rsidRPr="00526327">
        <w:t xml:space="preserve"> </w:t>
      </w:r>
      <w:r w:rsidR="00532E2C" w:rsidRPr="00526327">
        <w:t xml:space="preserve">a broad set of </w:t>
      </w:r>
      <w:r w:rsidR="00532E2C">
        <w:t xml:space="preserve">community-based </w:t>
      </w:r>
      <w:r w:rsidR="00532E2C" w:rsidRPr="00526327">
        <w:t xml:space="preserve">services that can be deployed consistently across </w:t>
      </w:r>
      <w:sdt>
        <w:sdtPr>
          <w:tag w:val="goog_rdk_2"/>
          <w:id w:val="1368563980"/>
        </w:sdtPr>
        <w:sdtEndPr/>
        <w:sdtContent/>
      </w:sdt>
      <w:r w:rsidR="00532E2C" w:rsidRPr="00526327">
        <w:t>geographies</w:t>
      </w:r>
      <w:r w:rsidR="00A8134D">
        <w:t xml:space="preserve"> to achieve market scalability</w:t>
      </w:r>
      <w:r w:rsidR="005155B5">
        <w:t xml:space="preserve"> in partnership with health care organizations</w:t>
      </w:r>
      <w:r w:rsidR="00532E2C" w:rsidRPr="00526327">
        <w:t>.</w:t>
      </w:r>
    </w:p>
    <w:p w14:paraId="697C8898" w14:textId="67774CE6" w:rsidR="00066897" w:rsidRDefault="00532E2C" w:rsidP="765BD204">
      <w:pPr>
        <w:rPr>
          <w:lang w:val="en-US"/>
        </w:rPr>
      </w:pPr>
      <w:r w:rsidRPr="765BD204">
        <w:rPr>
          <w:lang w:val="en-US"/>
        </w:rPr>
        <w:t xml:space="preserve">Whenever possible, </w:t>
      </w:r>
      <w:r w:rsidR="00FB2E6A" w:rsidRPr="765BD204">
        <w:rPr>
          <w:lang w:val="en-US"/>
        </w:rPr>
        <w:t xml:space="preserve">the </w:t>
      </w:r>
      <w:r w:rsidR="00264C66" w:rsidRPr="765BD204">
        <w:rPr>
          <w:lang w:val="en-US"/>
        </w:rPr>
        <w:t xml:space="preserve">community-based </w:t>
      </w:r>
      <w:r w:rsidR="00FB2E6A" w:rsidRPr="765BD204">
        <w:rPr>
          <w:lang w:val="en-US"/>
        </w:rPr>
        <w:t xml:space="preserve">services provided through </w:t>
      </w:r>
      <w:r w:rsidR="00EC245D" w:rsidRPr="765BD204">
        <w:rPr>
          <w:lang w:val="en-US"/>
        </w:rPr>
        <w:t>an</w:t>
      </w:r>
      <w:r w:rsidR="00030025" w:rsidRPr="765BD204">
        <w:rPr>
          <w:lang w:val="en-US"/>
        </w:rPr>
        <w:t xml:space="preserve"> </w:t>
      </w:r>
      <w:r w:rsidR="00C5762B" w:rsidRPr="765BD204">
        <w:rPr>
          <w:lang w:val="en-US"/>
        </w:rPr>
        <w:t xml:space="preserve">advanced community care network </w:t>
      </w:r>
      <w:r w:rsidR="00264C66" w:rsidRPr="765BD204">
        <w:rPr>
          <w:lang w:val="en-US"/>
        </w:rPr>
        <w:t>should align with</w:t>
      </w:r>
      <w:r w:rsidRPr="765BD204">
        <w:rPr>
          <w:lang w:val="en-US"/>
        </w:rPr>
        <w:t xml:space="preserve"> </w:t>
      </w:r>
      <w:r w:rsidR="006F0888" w:rsidRPr="765BD204">
        <w:rPr>
          <w:lang w:val="en-US"/>
        </w:rPr>
        <w:t xml:space="preserve">billing </w:t>
      </w:r>
      <w:r w:rsidRPr="765BD204">
        <w:rPr>
          <w:lang w:val="en-US"/>
        </w:rPr>
        <w:t xml:space="preserve">opportunities </w:t>
      </w:r>
      <w:r w:rsidR="00B41834" w:rsidRPr="765BD204">
        <w:rPr>
          <w:lang w:val="en-US"/>
        </w:rPr>
        <w:t xml:space="preserve">through </w:t>
      </w:r>
      <w:r w:rsidR="000C175B" w:rsidRPr="765BD204">
        <w:rPr>
          <w:lang w:val="en-US"/>
        </w:rPr>
        <w:t>Medicare Part B</w:t>
      </w:r>
      <w:r w:rsidR="00B41834" w:rsidRPr="765BD204">
        <w:rPr>
          <w:lang w:val="en-US"/>
        </w:rPr>
        <w:t xml:space="preserve"> or</w:t>
      </w:r>
      <w:r w:rsidRPr="765BD204">
        <w:rPr>
          <w:lang w:val="en-US"/>
        </w:rPr>
        <w:t xml:space="preserve"> the medical side of the medical loss ratio (MLR). This alignment is essential for accessing health care dollars, attracting health care partners, and strengthening</w:t>
      </w:r>
      <w:r w:rsidR="004847D1" w:rsidRPr="765BD204">
        <w:rPr>
          <w:lang w:val="en-US"/>
        </w:rPr>
        <w:t xml:space="preserve"> the</w:t>
      </w:r>
      <w:r w:rsidRPr="765BD204">
        <w:rPr>
          <w:lang w:val="en-US"/>
        </w:rPr>
        <w:t xml:space="preserve"> </w:t>
      </w:r>
      <w:r w:rsidR="004847D1" w:rsidRPr="765BD204">
        <w:rPr>
          <w:lang w:val="en-US"/>
        </w:rPr>
        <w:t>ability</w:t>
      </w:r>
      <w:r w:rsidR="00E272C8" w:rsidRPr="765BD204">
        <w:rPr>
          <w:lang w:val="en-US"/>
        </w:rPr>
        <w:t xml:space="preserve"> to </w:t>
      </w:r>
      <w:r w:rsidR="006256BD" w:rsidRPr="765BD204">
        <w:rPr>
          <w:lang w:val="en-US"/>
        </w:rPr>
        <w:t xml:space="preserve">deliver services needed to achieve health improvements. </w:t>
      </w:r>
      <w:r w:rsidRPr="765BD204">
        <w:rPr>
          <w:lang w:val="en-US"/>
        </w:rPr>
        <w:t xml:space="preserve"> </w:t>
      </w:r>
    </w:p>
    <w:p w14:paraId="1980662D" w14:textId="5121E794" w:rsidR="006A3CFF" w:rsidRPr="00526327" w:rsidRDefault="00066897" w:rsidP="005721CD">
      <w:pPr>
        <w:sectPr w:rsidR="006A3CFF" w:rsidRPr="00526327" w:rsidSect="00907B3C">
          <w:headerReference w:type="default" r:id="rId11"/>
          <w:footerReference w:type="default" r:id="rId12"/>
          <w:type w:val="continuous"/>
          <w:pgSz w:w="12240" w:h="15840" w:code="1"/>
          <w:pgMar w:top="1440" w:right="1440" w:bottom="1440" w:left="1440" w:header="720" w:footer="432" w:gutter="0"/>
          <w:pgNumType w:start="1"/>
          <w:cols w:space="720"/>
          <w:docGrid w:linePitch="299"/>
        </w:sectPr>
      </w:pPr>
      <w:r w:rsidRPr="765BD204">
        <w:rPr>
          <w:lang w:val="en-US"/>
        </w:rPr>
        <w:t xml:space="preserve">Accordingly, </w:t>
      </w:r>
      <w:r w:rsidR="00CA384C" w:rsidRPr="765BD204">
        <w:rPr>
          <w:lang w:val="en-US"/>
        </w:rPr>
        <w:t>Tables 1 and 2</w:t>
      </w:r>
      <w:r w:rsidR="00480951" w:rsidRPr="765BD204">
        <w:rPr>
          <w:lang w:val="en-US"/>
        </w:rPr>
        <w:t xml:space="preserve"> </w:t>
      </w:r>
      <w:r w:rsidRPr="765BD204">
        <w:rPr>
          <w:lang w:val="en-US"/>
        </w:rPr>
        <w:t xml:space="preserve">below </w:t>
      </w:r>
      <w:r w:rsidR="00480951" w:rsidRPr="765BD204">
        <w:rPr>
          <w:lang w:val="en-US"/>
        </w:rPr>
        <w:t>describe the community</w:t>
      </w:r>
      <w:r w:rsidR="00480951" w:rsidRPr="765BD204">
        <w:rPr>
          <w:rFonts w:ascii="Cambria Math" w:hAnsi="Cambria Math" w:cs="Cambria Math"/>
          <w:lang w:val="en-US"/>
        </w:rPr>
        <w:t>‑</w:t>
      </w:r>
      <w:r w:rsidR="00480951" w:rsidRPr="765BD204">
        <w:rPr>
          <w:lang w:val="en-US"/>
        </w:rPr>
        <w:t>based services offered through a</w:t>
      </w:r>
      <w:r w:rsidR="00EC245D" w:rsidRPr="765BD204">
        <w:rPr>
          <w:lang w:val="en-US"/>
        </w:rPr>
        <w:t xml:space="preserve">n </w:t>
      </w:r>
      <w:r w:rsidR="00A8134D" w:rsidRPr="765BD204">
        <w:rPr>
          <w:lang w:val="en-US"/>
        </w:rPr>
        <w:t xml:space="preserve">advanced </w:t>
      </w:r>
      <w:r w:rsidR="00286974" w:rsidRPr="765BD204">
        <w:rPr>
          <w:lang w:val="en-US"/>
        </w:rPr>
        <w:t>community care network</w:t>
      </w:r>
      <w:r w:rsidR="00030025" w:rsidRPr="765BD204">
        <w:rPr>
          <w:lang w:val="en-US"/>
        </w:rPr>
        <w:t>. T</w:t>
      </w:r>
      <w:r w:rsidR="00480951" w:rsidRPr="765BD204">
        <w:rPr>
          <w:lang w:val="en-US"/>
        </w:rPr>
        <w:t>he rightmost column highlight</w:t>
      </w:r>
      <w:r w:rsidR="00EC2FD9" w:rsidRPr="765BD204">
        <w:rPr>
          <w:lang w:val="en-US"/>
        </w:rPr>
        <w:t>s</w:t>
      </w:r>
      <w:r w:rsidR="00480951" w:rsidRPr="765BD204">
        <w:rPr>
          <w:lang w:val="en-US"/>
        </w:rPr>
        <w:t xml:space="preserve"> opportunities for billing and payment through </w:t>
      </w:r>
      <w:r w:rsidR="00A8134D" w:rsidRPr="765BD204">
        <w:rPr>
          <w:lang w:val="en-US"/>
        </w:rPr>
        <w:t>Medicare Part B</w:t>
      </w:r>
      <w:r w:rsidR="00DC296E" w:rsidRPr="765BD204">
        <w:rPr>
          <w:lang w:val="en-US"/>
        </w:rPr>
        <w:t>,</w:t>
      </w:r>
      <w:r w:rsidR="00902523" w:rsidRPr="765BD204">
        <w:rPr>
          <w:lang w:val="en-US"/>
        </w:rPr>
        <w:t xml:space="preserve"> </w:t>
      </w:r>
      <w:r w:rsidR="00B75E18" w:rsidRPr="765BD204">
        <w:rPr>
          <w:lang w:val="en-US"/>
        </w:rPr>
        <w:t xml:space="preserve">Medicare </w:t>
      </w:r>
      <w:r w:rsidRPr="765BD204">
        <w:rPr>
          <w:lang w:val="en-US"/>
        </w:rPr>
        <w:t>A</w:t>
      </w:r>
      <w:r w:rsidR="00B75E18" w:rsidRPr="765BD204">
        <w:rPr>
          <w:lang w:val="en-US"/>
        </w:rPr>
        <w:t>dvantage plans</w:t>
      </w:r>
      <w:r w:rsidR="00480951" w:rsidRPr="765BD204">
        <w:rPr>
          <w:lang w:val="en-US"/>
        </w:rPr>
        <w:t xml:space="preserve"> </w:t>
      </w:r>
      <w:r w:rsidRPr="765BD204">
        <w:rPr>
          <w:lang w:val="en-US"/>
        </w:rPr>
        <w:t xml:space="preserve">(Special Supplemental Benefits for the </w:t>
      </w:r>
      <w:r w:rsidR="008057F9" w:rsidRPr="765BD204">
        <w:rPr>
          <w:lang w:val="en-US"/>
        </w:rPr>
        <w:t>C</w:t>
      </w:r>
      <w:r w:rsidRPr="765BD204">
        <w:rPr>
          <w:lang w:val="en-US"/>
        </w:rPr>
        <w:t xml:space="preserve">hronically </w:t>
      </w:r>
      <w:r w:rsidR="008057F9" w:rsidRPr="765BD204">
        <w:rPr>
          <w:lang w:val="en-US"/>
        </w:rPr>
        <w:t>I</w:t>
      </w:r>
      <w:r w:rsidRPr="765BD204">
        <w:rPr>
          <w:lang w:val="en-US"/>
        </w:rPr>
        <w:t>ll [</w:t>
      </w:r>
      <w:r w:rsidR="00B75E18" w:rsidRPr="765BD204">
        <w:rPr>
          <w:lang w:val="en-US"/>
        </w:rPr>
        <w:t>SSBCI</w:t>
      </w:r>
      <w:r w:rsidRPr="765BD204">
        <w:rPr>
          <w:lang w:val="en-US"/>
        </w:rPr>
        <w:t>])</w:t>
      </w:r>
      <w:r w:rsidR="00902523" w:rsidRPr="765BD204">
        <w:rPr>
          <w:lang w:val="en-US"/>
        </w:rPr>
        <w:t xml:space="preserve"> and Medicaid waiver programs</w:t>
      </w:r>
      <w:r w:rsidR="00B75E18" w:rsidRPr="765BD204">
        <w:rPr>
          <w:lang w:val="en-US"/>
        </w:rPr>
        <w:t>.</w:t>
      </w:r>
      <w:r w:rsidRPr="765BD204">
        <w:rPr>
          <w:lang w:val="en-US"/>
        </w:rPr>
        <w:t xml:space="preserve"> </w:t>
      </w:r>
    </w:p>
    <w:p w14:paraId="77D89359" w14:textId="053A80DC" w:rsidR="007536ED" w:rsidRPr="00102EB8" w:rsidRDefault="002D26AD" w:rsidP="005721CD">
      <w:r w:rsidRPr="765BD204">
        <w:rPr>
          <w:lang w:val="en-US"/>
        </w:rPr>
        <w:t>T</w:t>
      </w:r>
      <w:r w:rsidR="00870875" w:rsidRPr="765BD204">
        <w:rPr>
          <w:lang w:val="en-US"/>
        </w:rPr>
        <w:t>able 1</w:t>
      </w:r>
      <w:r w:rsidR="00E65903" w:rsidRPr="765BD204">
        <w:rPr>
          <w:i/>
          <w:iCs/>
          <w:lang w:val="en-US"/>
        </w:rPr>
        <w:t xml:space="preserve"> </w:t>
      </w:r>
      <w:r w:rsidRPr="765BD204">
        <w:rPr>
          <w:lang w:val="en-US"/>
        </w:rPr>
        <w:t xml:space="preserve">describes the required core </w:t>
      </w:r>
      <w:r w:rsidR="0003347E" w:rsidRPr="765BD204">
        <w:rPr>
          <w:lang w:val="en-US"/>
        </w:rPr>
        <w:t xml:space="preserve">community-based </w:t>
      </w:r>
      <w:r w:rsidRPr="765BD204">
        <w:rPr>
          <w:lang w:val="en-US"/>
        </w:rPr>
        <w:t xml:space="preserve">services </w:t>
      </w:r>
      <w:r w:rsidR="00030025" w:rsidRPr="765BD204">
        <w:rPr>
          <w:lang w:val="en-US"/>
        </w:rPr>
        <w:t xml:space="preserve">delivered </w:t>
      </w:r>
      <w:r w:rsidR="00E85E8F" w:rsidRPr="765BD204">
        <w:rPr>
          <w:lang w:val="en-US"/>
        </w:rPr>
        <w:t>through</w:t>
      </w:r>
      <w:r w:rsidR="00DE5DC7" w:rsidRPr="765BD204">
        <w:rPr>
          <w:lang w:val="en-US"/>
        </w:rPr>
        <w:t xml:space="preserve"> an </w:t>
      </w:r>
      <w:r w:rsidR="00A8134D" w:rsidRPr="765BD204">
        <w:rPr>
          <w:lang w:val="en-US"/>
        </w:rPr>
        <w:t>advance</w:t>
      </w:r>
      <w:r w:rsidR="00C63E17" w:rsidRPr="765BD204">
        <w:rPr>
          <w:lang w:val="en-US"/>
        </w:rPr>
        <w:t>d community care network</w:t>
      </w:r>
      <w:r w:rsidRPr="765BD204">
        <w:rPr>
          <w:lang w:val="en-US"/>
        </w:rPr>
        <w:t>. Not every</w:t>
      </w:r>
      <w:r w:rsidR="00030025" w:rsidRPr="765BD204">
        <w:rPr>
          <w:lang w:val="en-US"/>
        </w:rPr>
        <w:t xml:space="preserve"> </w:t>
      </w:r>
      <w:r w:rsidR="00B50617" w:rsidRPr="765BD204">
        <w:rPr>
          <w:lang w:val="en-US"/>
        </w:rPr>
        <w:t>network</w:t>
      </w:r>
      <w:r w:rsidR="00A8134D" w:rsidRPr="765BD204">
        <w:rPr>
          <w:lang w:val="en-US"/>
        </w:rPr>
        <w:t xml:space="preserve"> </w:t>
      </w:r>
      <w:r w:rsidRPr="765BD204">
        <w:rPr>
          <w:lang w:val="en-US"/>
        </w:rPr>
        <w:t xml:space="preserve">will offer all the services </w:t>
      </w:r>
      <w:r w:rsidR="001406F2" w:rsidRPr="765BD204">
        <w:rPr>
          <w:lang w:val="en-US"/>
        </w:rPr>
        <w:t>today,</w:t>
      </w:r>
      <w:r w:rsidR="00B765DB" w:rsidRPr="765BD204">
        <w:rPr>
          <w:lang w:val="en-US"/>
        </w:rPr>
        <w:t xml:space="preserve"> but</w:t>
      </w:r>
      <w:r w:rsidR="00573FDC" w:rsidRPr="765BD204">
        <w:rPr>
          <w:lang w:val="en-US"/>
        </w:rPr>
        <w:t xml:space="preserve"> </w:t>
      </w:r>
      <w:r w:rsidR="001406F2" w:rsidRPr="765BD204">
        <w:rPr>
          <w:lang w:val="en-US"/>
        </w:rPr>
        <w:t xml:space="preserve">they </w:t>
      </w:r>
      <w:r w:rsidRPr="765BD204">
        <w:rPr>
          <w:lang w:val="en-US"/>
        </w:rPr>
        <w:t>should</w:t>
      </w:r>
      <w:r w:rsidR="00573FDC" w:rsidRPr="765BD204">
        <w:rPr>
          <w:lang w:val="en-US"/>
        </w:rPr>
        <w:t xml:space="preserve"> deliver many of them</w:t>
      </w:r>
      <w:r w:rsidR="00512218" w:rsidRPr="765BD204">
        <w:rPr>
          <w:lang w:val="en-US"/>
        </w:rPr>
        <w:t xml:space="preserve"> and</w:t>
      </w:r>
      <w:r w:rsidR="00AE7A59" w:rsidRPr="765BD204">
        <w:rPr>
          <w:lang w:val="en-US"/>
        </w:rPr>
        <w:t xml:space="preserve"> </w:t>
      </w:r>
      <w:r w:rsidR="00512218" w:rsidRPr="765BD204">
        <w:rPr>
          <w:lang w:val="en-US"/>
        </w:rPr>
        <w:t xml:space="preserve">be </w:t>
      </w:r>
      <w:r w:rsidR="00AE7A59" w:rsidRPr="765BD204">
        <w:rPr>
          <w:lang w:val="en-US"/>
        </w:rPr>
        <w:t>capabl</w:t>
      </w:r>
      <w:r w:rsidR="00512218" w:rsidRPr="765BD204">
        <w:rPr>
          <w:lang w:val="en-US"/>
        </w:rPr>
        <w:t>e</w:t>
      </w:r>
      <w:r w:rsidR="00AE7A59" w:rsidRPr="765BD204">
        <w:rPr>
          <w:lang w:val="en-US"/>
        </w:rPr>
        <w:t xml:space="preserve"> </w:t>
      </w:r>
      <w:r w:rsidR="00512218" w:rsidRPr="765BD204">
        <w:rPr>
          <w:lang w:val="en-US"/>
        </w:rPr>
        <w:t>of</w:t>
      </w:r>
      <w:r w:rsidR="00AE7A59" w:rsidRPr="765BD204">
        <w:rPr>
          <w:lang w:val="en-US"/>
        </w:rPr>
        <w:t xml:space="preserve"> deliver</w:t>
      </w:r>
      <w:r w:rsidR="00512218" w:rsidRPr="765BD204">
        <w:rPr>
          <w:lang w:val="en-US"/>
        </w:rPr>
        <w:t>ing</w:t>
      </w:r>
      <w:r w:rsidR="00AE7A59" w:rsidRPr="765BD204">
        <w:rPr>
          <w:lang w:val="en-US"/>
        </w:rPr>
        <w:t xml:space="preserve"> </w:t>
      </w:r>
      <w:r w:rsidR="00B765DB" w:rsidRPr="765BD204">
        <w:rPr>
          <w:lang w:val="en-US"/>
        </w:rPr>
        <w:t>others</w:t>
      </w:r>
      <w:r w:rsidR="00E85E8F" w:rsidRPr="765BD204">
        <w:rPr>
          <w:lang w:val="en-US"/>
        </w:rPr>
        <w:t xml:space="preserve"> as needed</w:t>
      </w:r>
      <w:r w:rsidR="00AE7A59" w:rsidRPr="765BD204">
        <w:rPr>
          <w:lang w:val="en-US"/>
        </w:rPr>
        <w:t>.</w:t>
      </w:r>
      <w:r w:rsidR="00A8134D" w:rsidRPr="765BD204">
        <w:rPr>
          <w:lang w:val="en-US"/>
        </w:rPr>
        <w:t xml:space="preserve"> </w:t>
      </w:r>
      <w:r w:rsidR="00501855" w:rsidRPr="765BD204">
        <w:rPr>
          <w:lang w:val="en-US"/>
        </w:rPr>
        <w:t>The advanced community care</w:t>
      </w:r>
      <w:r w:rsidR="00030025" w:rsidRPr="765BD204">
        <w:rPr>
          <w:lang w:val="en-US"/>
        </w:rPr>
        <w:t xml:space="preserve"> network</w:t>
      </w:r>
      <w:r w:rsidR="00A8134D" w:rsidRPr="765BD204">
        <w:rPr>
          <w:lang w:val="en-US"/>
        </w:rPr>
        <w:t xml:space="preserve"> should aim to rapidly add new services as market demands arise, ensuring the full potential of services as contracting opportunities expand.</w:t>
      </w:r>
      <w:r w:rsidR="00102EB8" w:rsidRPr="765BD204">
        <w:rPr>
          <w:lang w:val="en-US"/>
        </w:rPr>
        <w:t xml:space="preserve"> Table 2</w:t>
      </w:r>
      <w:r w:rsidR="00102EB8" w:rsidRPr="765BD204">
        <w:rPr>
          <w:i/>
          <w:iCs/>
          <w:lang w:val="en-US"/>
        </w:rPr>
        <w:t xml:space="preserve"> </w:t>
      </w:r>
      <w:r w:rsidR="00102EB8" w:rsidRPr="765BD204">
        <w:rPr>
          <w:lang w:val="en-US"/>
        </w:rPr>
        <w:t>describes additional</w:t>
      </w:r>
      <w:r w:rsidR="00563B01" w:rsidRPr="765BD204">
        <w:rPr>
          <w:lang w:val="en-US"/>
        </w:rPr>
        <w:t xml:space="preserve"> (beyond core)</w:t>
      </w:r>
      <w:r w:rsidR="00102EB8" w:rsidRPr="765BD204">
        <w:rPr>
          <w:lang w:val="en-US"/>
        </w:rPr>
        <w:t xml:space="preserve"> service </w:t>
      </w:r>
      <w:proofErr w:type="gramStart"/>
      <w:r w:rsidR="00102EB8" w:rsidRPr="765BD204">
        <w:rPr>
          <w:lang w:val="en-US"/>
        </w:rPr>
        <w:t>offerings</w:t>
      </w:r>
      <w:proofErr w:type="gramEnd"/>
      <w:r w:rsidR="00030025" w:rsidRPr="765BD204">
        <w:rPr>
          <w:lang w:val="en-US"/>
        </w:rPr>
        <w:t xml:space="preserve"> </w:t>
      </w:r>
      <w:r w:rsidR="00BA28B9" w:rsidRPr="765BD204">
        <w:rPr>
          <w:lang w:val="en-US"/>
        </w:rPr>
        <w:t xml:space="preserve">that </w:t>
      </w:r>
      <w:r w:rsidR="00102EB8" w:rsidRPr="765BD204">
        <w:rPr>
          <w:lang w:val="en-US"/>
        </w:rPr>
        <w:t>may</w:t>
      </w:r>
      <w:r w:rsidR="00BA28B9" w:rsidRPr="765BD204">
        <w:rPr>
          <w:lang w:val="en-US"/>
        </w:rPr>
        <w:t xml:space="preserve"> be</w:t>
      </w:r>
      <w:r w:rsidR="00102EB8" w:rsidRPr="765BD204">
        <w:rPr>
          <w:lang w:val="en-US"/>
        </w:rPr>
        <w:t xml:space="preserve"> </w:t>
      </w:r>
      <w:r w:rsidR="004847D1" w:rsidRPr="765BD204">
        <w:rPr>
          <w:lang w:val="en-US"/>
        </w:rPr>
        <w:t>included</w:t>
      </w:r>
      <w:r w:rsidR="00102EB8" w:rsidRPr="765BD204">
        <w:rPr>
          <w:lang w:val="en-US"/>
        </w:rPr>
        <w:t xml:space="preserve">. </w:t>
      </w:r>
    </w:p>
    <w:p w14:paraId="09AAFC20" w14:textId="77777777" w:rsidR="00E617CD" w:rsidRDefault="00E617CD" w:rsidP="006E234F">
      <w:pPr>
        <w:rPr>
          <w:b/>
          <w:bCs/>
        </w:rPr>
      </w:pPr>
    </w:p>
    <w:p w14:paraId="5F9D611C" w14:textId="77777777" w:rsidR="00E617CD" w:rsidRDefault="00E617CD" w:rsidP="006E234F">
      <w:pPr>
        <w:rPr>
          <w:b/>
          <w:bCs/>
        </w:rPr>
      </w:pPr>
    </w:p>
    <w:p w14:paraId="1AE701BF" w14:textId="77777777" w:rsidR="00E617CD" w:rsidRDefault="00E617CD" w:rsidP="006E234F">
      <w:pPr>
        <w:rPr>
          <w:b/>
          <w:bCs/>
        </w:rPr>
      </w:pPr>
    </w:p>
    <w:p w14:paraId="075C6D3C" w14:textId="77777777" w:rsidR="00E617CD" w:rsidRDefault="00E617CD" w:rsidP="006E234F">
      <w:pPr>
        <w:rPr>
          <w:b/>
          <w:bCs/>
        </w:rPr>
      </w:pPr>
    </w:p>
    <w:p w14:paraId="00F2F4FC" w14:textId="77777777" w:rsidR="00E617CD" w:rsidRDefault="00E617CD" w:rsidP="006E234F">
      <w:pPr>
        <w:rPr>
          <w:b/>
          <w:bCs/>
        </w:rPr>
      </w:pPr>
    </w:p>
    <w:p w14:paraId="2428F8E3" w14:textId="77777777" w:rsidR="00E617CD" w:rsidRDefault="00E617CD" w:rsidP="006E234F">
      <w:pPr>
        <w:rPr>
          <w:b/>
          <w:bCs/>
        </w:rPr>
      </w:pPr>
    </w:p>
    <w:p w14:paraId="198856C3" w14:textId="77777777" w:rsidR="00E617CD" w:rsidRDefault="00E617CD" w:rsidP="006E234F">
      <w:pPr>
        <w:rPr>
          <w:b/>
          <w:bCs/>
        </w:rPr>
      </w:pPr>
    </w:p>
    <w:p w14:paraId="16B587ED" w14:textId="52E0EA46" w:rsidR="00870875" w:rsidRPr="00526327" w:rsidRDefault="00870875" w:rsidP="006E234F">
      <w:r w:rsidRPr="002D26AD">
        <w:rPr>
          <w:b/>
          <w:bCs/>
        </w:rPr>
        <w:lastRenderedPageBreak/>
        <w:t>T</w:t>
      </w:r>
      <w:r>
        <w:rPr>
          <w:b/>
          <w:bCs/>
        </w:rPr>
        <w:t xml:space="preserve">able 1. </w:t>
      </w:r>
      <w:r w:rsidR="00F647B1">
        <w:rPr>
          <w:b/>
          <w:bCs/>
        </w:rPr>
        <w:t>Required c</w:t>
      </w:r>
      <w:r w:rsidRPr="002D26AD">
        <w:rPr>
          <w:b/>
          <w:bCs/>
        </w:rPr>
        <w:t>ore</w:t>
      </w:r>
      <w:r w:rsidR="00195D13">
        <w:rPr>
          <w:b/>
          <w:bCs/>
        </w:rPr>
        <w:t xml:space="preserve"> community-based </w:t>
      </w:r>
      <w:r w:rsidRPr="002D26AD">
        <w:rPr>
          <w:b/>
          <w:bCs/>
        </w:rPr>
        <w:t>services</w:t>
      </w:r>
      <w:r>
        <w:rPr>
          <w:b/>
          <w:bCs/>
        </w:rPr>
        <w:t>.</w:t>
      </w: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30"/>
        <w:gridCol w:w="4050"/>
        <w:gridCol w:w="2970"/>
      </w:tblGrid>
      <w:tr w:rsidR="004F60FF" w:rsidRPr="00526327" w14:paraId="47FD4B4D" w14:textId="77777777" w:rsidTr="00323260">
        <w:trPr>
          <w:trHeight w:val="23"/>
          <w:tblHeader/>
        </w:trPr>
        <w:tc>
          <w:tcPr>
            <w:tcW w:w="2430" w:type="dxa"/>
            <w:shd w:val="clear" w:color="auto" w:fill="0E2841" w:themeFill="text2"/>
            <w:vAlign w:val="center"/>
          </w:tcPr>
          <w:p w14:paraId="41D27449" w14:textId="554A4E1B" w:rsidR="004F60FF" w:rsidRPr="00E30DC3" w:rsidRDefault="0003347E" w:rsidP="00E30DC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Service </w:t>
            </w:r>
            <w:r w:rsidR="001B0500">
              <w:rPr>
                <w:b/>
                <w:bCs/>
              </w:rPr>
              <w:t>f</w:t>
            </w:r>
            <w:r w:rsidR="0075700B">
              <w:rPr>
                <w:b/>
                <w:bCs/>
              </w:rPr>
              <w:t>ocus</w:t>
            </w:r>
          </w:p>
        </w:tc>
        <w:tc>
          <w:tcPr>
            <w:tcW w:w="4050" w:type="dxa"/>
            <w:shd w:val="clear" w:color="auto" w:fill="0E2841" w:themeFill="text2"/>
            <w:vAlign w:val="center"/>
          </w:tcPr>
          <w:p w14:paraId="41C3F673" w14:textId="1EA33D39" w:rsidR="004F60FF" w:rsidRPr="00E30DC3" w:rsidRDefault="00231FB4" w:rsidP="00E30DC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Service </w:t>
            </w:r>
            <w:r w:rsidR="001B0500">
              <w:rPr>
                <w:b/>
                <w:bCs/>
              </w:rPr>
              <w:t>d</w:t>
            </w:r>
            <w:r>
              <w:rPr>
                <w:b/>
                <w:bCs/>
              </w:rPr>
              <w:t>escription</w:t>
            </w:r>
          </w:p>
        </w:tc>
        <w:tc>
          <w:tcPr>
            <w:tcW w:w="2970" w:type="dxa"/>
            <w:shd w:val="clear" w:color="auto" w:fill="0E2841" w:themeFill="text2"/>
          </w:tcPr>
          <w:p w14:paraId="15D28321" w14:textId="6E5FA09F" w:rsidR="004F60FF" w:rsidRPr="00E30DC3" w:rsidRDefault="004F60FF" w:rsidP="00E30DC3">
            <w:pPr>
              <w:pStyle w:val="NoSpacing"/>
              <w:jc w:val="center"/>
              <w:rPr>
                <w:b/>
                <w:bCs/>
              </w:rPr>
            </w:pPr>
            <w:r w:rsidRPr="00E30DC3">
              <w:rPr>
                <w:b/>
                <w:bCs/>
              </w:rPr>
              <w:t>Opportunities for</w:t>
            </w:r>
            <w:r w:rsidR="00F8748F">
              <w:rPr>
                <w:b/>
                <w:bCs/>
              </w:rPr>
              <w:t xml:space="preserve"> </w:t>
            </w:r>
            <w:r w:rsidR="00F8748F" w:rsidRPr="00F8748F">
              <w:rPr>
                <w:b/>
                <w:bCs/>
              </w:rPr>
              <w:t>billing/payment</w:t>
            </w:r>
            <w:r w:rsidR="003D5AD4">
              <w:rPr>
                <w:b/>
                <w:bCs/>
              </w:rPr>
              <w:t xml:space="preserve"> for</w:t>
            </w:r>
            <w:r w:rsidR="00F8748F" w:rsidRPr="00F8748F">
              <w:rPr>
                <w:b/>
                <w:bCs/>
              </w:rPr>
              <w:t xml:space="preserve"> </w:t>
            </w:r>
            <w:r w:rsidRPr="00E30DC3">
              <w:rPr>
                <w:b/>
                <w:bCs/>
              </w:rPr>
              <w:t xml:space="preserve">parts of the service through health care </w:t>
            </w:r>
          </w:p>
        </w:tc>
      </w:tr>
      <w:tr w:rsidR="004F60FF" w:rsidRPr="00526327" w14:paraId="5E08A8E9" w14:textId="77777777" w:rsidTr="00323260">
        <w:trPr>
          <w:trHeight w:val="1828"/>
        </w:trPr>
        <w:tc>
          <w:tcPr>
            <w:tcW w:w="2430" w:type="dxa"/>
            <w:shd w:val="clear" w:color="auto" w:fill="DAE9F7" w:themeFill="text2" w:themeFillTint="1A"/>
            <w:vAlign w:val="center"/>
          </w:tcPr>
          <w:p w14:paraId="0B8BC7AA" w14:textId="71B3D6FD" w:rsidR="004F60FF" w:rsidRPr="003D5AD4" w:rsidRDefault="00231FB4" w:rsidP="00E85E8F">
            <w:r w:rsidRPr="00231FB4">
              <w:rPr>
                <w:rFonts w:asciiTheme="minorHAnsi" w:hAnsiTheme="minorHAnsi"/>
                <w:b/>
                <w:bCs/>
              </w:rPr>
              <w:t>Community-Based Navigation</w:t>
            </w:r>
            <w:r w:rsidR="00E238F8">
              <w:rPr>
                <w:rFonts w:asciiTheme="minorHAnsi" w:hAnsiTheme="minorHAnsi"/>
                <w:b/>
                <w:bCs/>
              </w:rPr>
              <w:t xml:space="preserve"> </w:t>
            </w:r>
            <w:r w:rsidR="00592503">
              <w:rPr>
                <w:rFonts w:asciiTheme="minorHAnsi" w:hAnsiTheme="minorHAnsi"/>
                <w:b/>
                <w:bCs/>
              </w:rPr>
              <w:t xml:space="preserve">– </w:t>
            </w:r>
            <w:r w:rsidR="00592503" w:rsidRPr="00704DC0">
              <w:t xml:space="preserve">Engagement, Assessment, </w:t>
            </w:r>
            <w:r w:rsidR="006E234F" w:rsidRPr="00704DC0">
              <w:t xml:space="preserve">Person-Centered Counseling </w:t>
            </w:r>
          </w:p>
        </w:tc>
        <w:tc>
          <w:tcPr>
            <w:tcW w:w="4050" w:type="dxa"/>
            <w:vAlign w:val="center"/>
          </w:tcPr>
          <w:p w14:paraId="0C776A13" w14:textId="214C0068" w:rsidR="004F60FF" w:rsidRPr="00526327" w:rsidRDefault="004F60FF" w:rsidP="765BD204">
            <w:pPr>
              <w:rPr>
                <w:rFonts w:asciiTheme="minorHAnsi" w:hAnsiTheme="minorHAnsi"/>
                <w:lang w:val="en-US"/>
              </w:rPr>
            </w:pPr>
            <w:r w:rsidRPr="765BD204">
              <w:rPr>
                <w:rFonts w:asciiTheme="minorHAnsi" w:hAnsiTheme="minorHAnsi"/>
                <w:lang w:val="en-US"/>
              </w:rPr>
              <w:t>C</w:t>
            </w:r>
            <w:r w:rsidR="00231FB4" w:rsidRPr="765BD204">
              <w:rPr>
                <w:rFonts w:asciiTheme="minorHAnsi" w:hAnsiTheme="minorHAnsi"/>
                <w:lang w:val="en-US"/>
              </w:rPr>
              <w:t>ommunity-Based</w:t>
            </w:r>
            <w:r w:rsidRPr="765BD204">
              <w:rPr>
                <w:rFonts w:asciiTheme="minorHAnsi" w:hAnsiTheme="minorHAnsi"/>
                <w:lang w:val="en-US"/>
              </w:rPr>
              <w:t xml:space="preserve"> Navigation is </w:t>
            </w:r>
            <w:r w:rsidRPr="765BD204">
              <w:rPr>
                <w:rFonts w:asciiTheme="minorHAnsi" w:hAnsiTheme="minorHAnsi"/>
                <w:i/>
                <w:iCs/>
                <w:lang w:val="en-US"/>
              </w:rPr>
              <w:t>short-term</w:t>
            </w:r>
            <w:r w:rsidRPr="765BD204">
              <w:rPr>
                <w:rFonts w:asciiTheme="minorHAnsi" w:hAnsiTheme="minorHAnsi"/>
                <w:lang w:val="en-US"/>
              </w:rPr>
              <w:t xml:space="preserve">, practical support that </w:t>
            </w:r>
            <w:r w:rsidR="00CE48D9" w:rsidRPr="765BD204">
              <w:rPr>
                <w:rFonts w:asciiTheme="minorHAnsi" w:hAnsiTheme="minorHAnsi"/>
                <w:lang w:val="en-US"/>
              </w:rPr>
              <w:t xml:space="preserve">engages people, </w:t>
            </w:r>
            <w:r w:rsidRPr="765BD204">
              <w:rPr>
                <w:rFonts w:asciiTheme="minorHAnsi" w:hAnsiTheme="minorHAnsi"/>
                <w:lang w:val="en-US"/>
              </w:rPr>
              <w:t xml:space="preserve">helps </w:t>
            </w:r>
            <w:r w:rsidR="00CE48D9" w:rsidRPr="765BD204">
              <w:rPr>
                <w:rFonts w:asciiTheme="minorHAnsi" w:hAnsiTheme="minorHAnsi"/>
                <w:lang w:val="en-US"/>
              </w:rPr>
              <w:t>them to</w:t>
            </w:r>
            <w:r w:rsidRPr="765BD204">
              <w:rPr>
                <w:rFonts w:asciiTheme="minorHAnsi" w:hAnsiTheme="minorHAnsi"/>
                <w:lang w:val="en-US"/>
              </w:rPr>
              <w:t xml:space="preserve"> understand what services they may qualify for</w:t>
            </w:r>
            <w:r w:rsidR="0026286A" w:rsidRPr="765BD204">
              <w:rPr>
                <w:rFonts w:asciiTheme="minorHAnsi" w:hAnsiTheme="minorHAnsi"/>
                <w:lang w:val="en-US"/>
              </w:rPr>
              <w:t>,</w:t>
            </w:r>
            <w:r w:rsidRPr="765BD204">
              <w:rPr>
                <w:rFonts w:asciiTheme="minorHAnsi" w:hAnsiTheme="minorHAnsi"/>
                <w:lang w:val="en-US"/>
              </w:rPr>
              <w:t xml:space="preserve"> and </w:t>
            </w:r>
            <w:r w:rsidR="008B0FC9" w:rsidRPr="765BD204">
              <w:rPr>
                <w:rFonts w:asciiTheme="minorHAnsi" w:hAnsiTheme="minorHAnsi"/>
                <w:lang w:val="en-US"/>
              </w:rPr>
              <w:t>assists them in</w:t>
            </w:r>
            <w:r w:rsidR="00CE48D9" w:rsidRPr="765BD204">
              <w:rPr>
                <w:rFonts w:asciiTheme="minorHAnsi" w:hAnsiTheme="minorHAnsi"/>
                <w:lang w:val="en-US"/>
              </w:rPr>
              <w:t xml:space="preserve"> </w:t>
            </w:r>
            <w:r w:rsidR="006A3424" w:rsidRPr="765BD204">
              <w:rPr>
                <w:rFonts w:asciiTheme="minorHAnsi" w:hAnsiTheme="minorHAnsi"/>
                <w:lang w:val="en-US"/>
              </w:rPr>
              <w:t>access</w:t>
            </w:r>
            <w:r w:rsidR="008B0FC9" w:rsidRPr="765BD204">
              <w:rPr>
                <w:rFonts w:asciiTheme="minorHAnsi" w:hAnsiTheme="minorHAnsi"/>
                <w:lang w:val="en-US"/>
              </w:rPr>
              <w:t>ing</w:t>
            </w:r>
            <w:r w:rsidR="006A3424" w:rsidRPr="765BD204">
              <w:rPr>
                <w:rFonts w:asciiTheme="minorHAnsi" w:hAnsiTheme="minorHAnsi"/>
                <w:lang w:val="en-US"/>
              </w:rPr>
              <w:t xml:space="preserve"> those services</w:t>
            </w:r>
            <w:r w:rsidRPr="765BD204">
              <w:rPr>
                <w:rFonts w:asciiTheme="minorHAnsi" w:hAnsiTheme="minorHAnsi"/>
                <w:lang w:val="en-US"/>
              </w:rPr>
              <w:t xml:space="preserve">. </w:t>
            </w:r>
            <w:r w:rsidR="00A76047" w:rsidRPr="765BD204">
              <w:rPr>
                <w:rFonts w:asciiTheme="minorHAnsi" w:hAnsiTheme="minorHAnsi"/>
                <w:lang w:val="en-US"/>
              </w:rPr>
              <w:t>Community-based workers</w:t>
            </w:r>
            <w:r w:rsidRPr="765BD204">
              <w:rPr>
                <w:rFonts w:asciiTheme="minorHAnsi" w:hAnsiTheme="minorHAnsi"/>
                <w:lang w:val="en-US"/>
              </w:rPr>
              <w:t xml:space="preserve"> engage individuals, </w:t>
            </w:r>
            <w:r w:rsidR="00A8134D" w:rsidRPr="765BD204">
              <w:rPr>
                <w:rFonts w:asciiTheme="minorHAnsi" w:hAnsiTheme="minorHAnsi"/>
                <w:lang w:val="en-US"/>
              </w:rPr>
              <w:t xml:space="preserve">assess their existing or anticipated needs, </w:t>
            </w:r>
            <w:r w:rsidRPr="765BD204">
              <w:rPr>
                <w:rFonts w:asciiTheme="minorHAnsi" w:hAnsiTheme="minorHAnsi"/>
                <w:lang w:val="en-US"/>
              </w:rPr>
              <w:t xml:space="preserve">explain available options (such as medical care, </w:t>
            </w:r>
            <w:r w:rsidR="006E234F" w:rsidRPr="765BD204">
              <w:rPr>
                <w:rFonts w:asciiTheme="minorHAnsi" w:hAnsiTheme="minorHAnsi"/>
                <w:lang w:val="en-US"/>
              </w:rPr>
              <w:t xml:space="preserve">community </w:t>
            </w:r>
            <w:proofErr w:type="gramStart"/>
            <w:r w:rsidR="006E234F" w:rsidRPr="765BD204">
              <w:rPr>
                <w:rFonts w:asciiTheme="minorHAnsi" w:hAnsiTheme="minorHAnsi"/>
                <w:lang w:val="en-US"/>
              </w:rPr>
              <w:t>supports</w:t>
            </w:r>
            <w:proofErr w:type="gramEnd"/>
            <w:r w:rsidRPr="765BD204">
              <w:rPr>
                <w:rFonts w:asciiTheme="minorHAnsi" w:hAnsiTheme="minorHAnsi"/>
                <w:lang w:val="en-US"/>
              </w:rPr>
              <w:t xml:space="preserve">, </w:t>
            </w:r>
            <w:r w:rsidR="006E234F" w:rsidRPr="765BD204">
              <w:rPr>
                <w:rFonts w:asciiTheme="minorHAnsi" w:hAnsiTheme="minorHAnsi"/>
                <w:lang w:val="en-US"/>
              </w:rPr>
              <w:t xml:space="preserve">or </w:t>
            </w:r>
            <w:r w:rsidRPr="765BD204">
              <w:rPr>
                <w:rFonts w:asciiTheme="minorHAnsi" w:hAnsiTheme="minorHAnsi"/>
                <w:lang w:val="en-US"/>
              </w:rPr>
              <w:t xml:space="preserve">behavioral health services), and connect them to those services. This </w:t>
            </w:r>
            <w:r w:rsidR="00003AC2" w:rsidRPr="765BD204">
              <w:rPr>
                <w:rFonts w:asciiTheme="minorHAnsi" w:hAnsiTheme="minorHAnsi"/>
                <w:lang w:val="en-US"/>
              </w:rPr>
              <w:t>includes person-centered screening and assessment</w:t>
            </w:r>
            <w:r w:rsidRPr="765BD204">
              <w:rPr>
                <w:rFonts w:asciiTheme="minorHAnsi" w:hAnsiTheme="minorHAnsi"/>
                <w:lang w:val="en-US"/>
              </w:rPr>
              <w:t>,</w:t>
            </w:r>
            <w:r w:rsidR="00003AC2" w:rsidRPr="765BD204">
              <w:rPr>
                <w:rFonts w:asciiTheme="minorHAnsi" w:hAnsiTheme="minorHAnsi"/>
                <w:lang w:val="en-US"/>
              </w:rPr>
              <w:t xml:space="preserve"> </w:t>
            </w:r>
            <w:r w:rsidR="00764084" w:rsidRPr="765BD204">
              <w:rPr>
                <w:rFonts w:asciiTheme="minorHAnsi" w:hAnsiTheme="minorHAnsi"/>
                <w:lang w:val="en-US"/>
              </w:rPr>
              <w:t>benefits</w:t>
            </w:r>
            <w:r w:rsidRPr="765BD204">
              <w:rPr>
                <w:rFonts w:asciiTheme="minorHAnsi" w:hAnsiTheme="minorHAnsi"/>
                <w:lang w:val="en-US"/>
              </w:rPr>
              <w:t xml:space="preserve"> eligibility </w:t>
            </w:r>
            <w:r w:rsidR="00A76047" w:rsidRPr="765BD204">
              <w:rPr>
                <w:rFonts w:asciiTheme="minorHAnsi" w:hAnsiTheme="minorHAnsi"/>
                <w:lang w:val="en-US"/>
              </w:rPr>
              <w:t>support, referrals</w:t>
            </w:r>
            <w:r w:rsidRPr="765BD204">
              <w:rPr>
                <w:rFonts w:asciiTheme="minorHAnsi" w:hAnsiTheme="minorHAnsi"/>
                <w:lang w:val="en-US"/>
              </w:rPr>
              <w:t xml:space="preserve">, warm handoffs, </w:t>
            </w:r>
            <w:r w:rsidR="008B0FC9" w:rsidRPr="765BD204">
              <w:rPr>
                <w:rFonts w:asciiTheme="minorHAnsi" w:hAnsiTheme="minorHAnsi"/>
                <w:lang w:val="en-US"/>
              </w:rPr>
              <w:t>problem-solving to address barriers</w:t>
            </w:r>
            <w:r w:rsidR="001C7E81" w:rsidRPr="765BD204">
              <w:rPr>
                <w:rFonts w:asciiTheme="minorHAnsi" w:hAnsiTheme="minorHAnsi"/>
                <w:lang w:val="en-US"/>
              </w:rPr>
              <w:t>,</w:t>
            </w:r>
            <w:r w:rsidRPr="765BD204">
              <w:rPr>
                <w:rFonts w:asciiTheme="minorHAnsi" w:hAnsiTheme="minorHAnsi"/>
                <w:lang w:val="en-US"/>
              </w:rPr>
              <w:t xml:space="preserve"> and follow-up to confirm successful</w:t>
            </w:r>
            <w:r w:rsidR="008B0FC9" w:rsidRPr="765BD204">
              <w:rPr>
                <w:rFonts w:asciiTheme="minorHAnsi" w:hAnsiTheme="minorHAnsi"/>
                <w:lang w:val="en-US"/>
              </w:rPr>
              <w:t xml:space="preserve"> </w:t>
            </w:r>
            <w:r w:rsidRPr="765BD204">
              <w:rPr>
                <w:rFonts w:asciiTheme="minorHAnsi" w:hAnsiTheme="minorHAnsi"/>
                <w:lang w:val="en-US"/>
              </w:rPr>
              <w:t>connection</w:t>
            </w:r>
            <w:r w:rsidR="008B0FC9" w:rsidRPr="765BD204">
              <w:rPr>
                <w:rFonts w:asciiTheme="minorHAnsi" w:hAnsiTheme="minorHAnsi"/>
                <w:lang w:val="en-US"/>
              </w:rPr>
              <w:t>s to services</w:t>
            </w:r>
            <w:r w:rsidRPr="765BD204">
              <w:rPr>
                <w:rFonts w:asciiTheme="minorHAnsi" w:hAnsiTheme="minorHAnsi"/>
                <w:lang w:val="en-US"/>
              </w:rPr>
              <w:t>.</w:t>
            </w:r>
            <w:r w:rsidR="006E234F" w:rsidRPr="765BD204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2970" w:type="dxa"/>
          </w:tcPr>
          <w:p w14:paraId="219236CE" w14:textId="5B472A25" w:rsidR="00E30DC3" w:rsidRPr="002D26AD" w:rsidRDefault="00E30DC3" w:rsidP="00265725">
            <w:pPr>
              <w:rPr>
                <w:b/>
                <w:bCs/>
              </w:rPr>
            </w:pPr>
            <w:r w:rsidRPr="002D26AD">
              <w:rPr>
                <w:b/>
                <w:bCs/>
              </w:rPr>
              <w:t>M</w:t>
            </w:r>
            <w:r w:rsidR="002D26AD">
              <w:rPr>
                <w:b/>
                <w:bCs/>
              </w:rPr>
              <w:t xml:space="preserve">edicare </w:t>
            </w:r>
            <w:r w:rsidR="006E234F">
              <w:rPr>
                <w:b/>
                <w:bCs/>
              </w:rPr>
              <w:t>Part B</w:t>
            </w:r>
            <w:r w:rsidR="006A3424">
              <w:rPr>
                <w:b/>
                <w:bCs/>
              </w:rPr>
              <w:t>:</w:t>
            </w:r>
          </w:p>
          <w:p w14:paraId="53746DE1" w14:textId="5428B764" w:rsidR="002D26AD" w:rsidRDefault="00E30DC3" w:rsidP="00265725">
            <w:pPr>
              <w:pStyle w:val="ListParagraph"/>
              <w:numPr>
                <w:ilvl w:val="0"/>
                <w:numId w:val="1"/>
              </w:numPr>
              <w:ind w:left="522"/>
            </w:pPr>
            <w:r>
              <w:t>Community Health Integration (CHI)</w:t>
            </w:r>
          </w:p>
          <w:p w14:paraId="014D4B37" w14:textId="39104B06" w:rsidR="00E30DC3" w:rsidRDefault="00E30DC3" w:rsidP="00265725">
            <w:pPr>
              <w:pStyle w:val="ListParagraph"/>
              <w:numPr>
                <w:ilvl w:val="0"/>
                <w:numId w:val="1"/>
              </w:numPr>
              <w:ind w:left="522"/>
            </w:pPr>
            <w:r>
              <w:t>Principal Illness Navigation (PIN)</w:t>
            </w:r>
          </w:p>
          <w:p w14:paraId="258AEF3C" w14:textId="0EE7B8D1" w:rsidR="00C40AD7" w:rsidRPr="006E234F" w:rsidRDefault="00E30DC3" w:rsidP="00265725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>
              <w:t xml:space="preserve">Health </w:t>
            </w:r>
            <w:r w:rsidR="0013092D">
              <w:t>and</w:t>
            </w:r>
            <w:r>
              <w:t xml:space="preserve"> Behavior Assessment/Intervention (HBAI)</w:t>
            </w:r>
          </w:p>
        </w:tc>
      </w:tr>
      <w:tr w:rsidR="004F60FF" w:rsidRPr="00526327" w14:paraId="0377DC89" w14:textId="77777777" w:rsidTr="00323260">
        <w:trPr>
          <w:trHeight w:val="530"/>
        </w:trPr>
        <w:tc>
          <w:tcPr>
            <w:tcW w:w="2430" w:type="dxa"/>
            <w:shd w:val="clear" w:color="auto" w:fill="DAE9F7" w:themeFill="text2" w:themeFillTint="1A"/>
            <w:vAlign w:val="center"/>
          </w:tcPr>
          <w:p w14:paraId="0D44E3DD" w14:textId="128B3F7D" w:rsidR="004F60FF" w:rsidRPr="00526327" w:rsidRDefault="004F60FF" w:rsidP="005A73B9">
            <w:pPr>
              <w:rPr>
                <w:rFonts w:asciiTheme="minorHAnsi" w:hAnsiTheme="minorHAnsi"/>
                <w:b/>
                <w:bCs/>
              </w:rPr>
            </w:pPr>
            <w:r w:rsidRPr="00C40AD7">
              <w:rPr>
                <w:rFonts w:asciiTheme="minorHAnsi" w:hAnsiTheme="minorHAnsi"/>
                <w:b/>
                <w:bCs/>
              </w:rPr>
              <w:t xml:space="preserve">Community-Based </w:t>
            </w:r>
            <w:r w:rsidRPr="00526327">
              <w:rPr>
                <w:rFonts w:asciiTheme="minorHAnsi" w:hAnsiTheme="minorHAnsi"/>
                <w:b/>
                <w:bCs/>
              </w:rPr>
              <w:t>Care Coordination</w:t>
            </w:r>
            <w:r w:rsidR="00592503">
              <w:rPr>
                <w:rFonts w:asciiTheme="minorHAnsi" w:hAnsiTheme="minorHAnsi"/>
                <w:b/>
                <w:bCs/>
              </w:rPr>
              <w:t xml:space="preserve"> /</w:t>
            </w:r>
            <w:r w:rsidR="00955A7D">
              <w:rPr>
                <w:rFonts w:asciiTheme="minorHAnsi" w:hAnsiTheme="minorHAnsi"/>
                <w:b/>
                <w:bCs/>
              </w:rPr>
              <w:t xml:space="preserve"> </w:t>
            </w:r>
            <w:r w:rsidRPr="00526327">
              <w:rPr>
                <w:rFonts w:asciiTheme="minorHAnsi" w:hAnsiTheme="minorHAnsi"/>
                <w:b/>
                <w:bCs/>
              </w:rPr>
              <w:t>Care Management </w:t>
            </w:r>
          </w:p>
        </w:tc>
        <w:tc>
          <w:tcPr>
            <w:tcW w:w="4050" w:type="dxa"/>
          </w:tcPr>
          <w:p w14:paraId="26E65A5F" w14:textId="4A6E9C6B" w:rsidR="004F60FF" w:rsidRPr="00526327" w:rsidRDefault="004F60FF" w:rsidP="005A73B9">
            <w:pPr>
              <w:rPr>
                <w:rFonts w:asciiTheme="minorHAnsi" w:hAnsiTheme="minorHAnsi"/>
              </w:rPr>
            </w:pPr>
            <w:r w:rsidRPr="00526327">
              <w:rPr>
                <w:rFonts w:asciiTheme="minorHAnsi" w:hAnsiTheme="minorHAnsi"/>
              </w:rPr>
              <w:t xml:space="preserve">Community-Based Care Coordination and </w:t>
            </w:r>
            <w:r w:rsidR="00C824B4">
              <w:rPr>
                <w:rFonts w:asciiTheme="minorHAnsi" w:hAnsiTheme="minorHAnsi"/>
              </w:rPr>
              <w:t>C</w:t>
            </w:r>
            <w:r w:rsidRPr="00526327">
              <w:rPr>
                <w:rFonts w:asciiTheme="minorHAnsi" w:hAnsiTheme="minorHAnsi"/>
              </w:rPr>
              <w:t xml:space="preserve">are </w:t>
            </w:r>
            <w:r w:rsidR="00C824B4">
              <w:rPr>
                <w:rFonts w:asciiTheme="minorHAnsi" w:hAnsiTheme="minorHAnsi"/>
              </w:rPr>
              <w:t>M</w:t>
            </w:r>
            <w:r w:rsidRPr="00526327">
              <w:rPr>
                <w:rFonts w:asciiTheme="minorHAnsi" w:hAnsiTheme="minorHAnsi"/>
              </w:rPr>
              <w:t xml:space="preserve">anagement </w:t>
            </w:r>
            <w:r w:rsidR="0056364A">
              <w:rPr>
                <w:rFonts w:asciiTheme="minorHAnsi" w:hAnsiTheme="minorHAnsi"/>
              </w:rPr>
              <w:t>are</w:t>
            </w:r>
            <w:r w:rsidRPr="00526327">
              <w:rPr>
                <w:rFonts w:asciiTheme="minorHAnsi" w:hAnsiTheme="minorHAnsi"/>
              </w:rPr>
              <w:t xml:space="preserve"> </w:t>
            </w:r>
            <w:r w:rsidRPr="00526327">
              <w:rPr>
                <w:rFonts w:asciiTheme="minorHAnsi" w:hAnsiTheme="minorHAnsi"/>
                <w:i/>
                <w:iCs/>
              </w:rPr>
              <w:t>ongoing</w:t>
            </w:r>
            <w:r w:rsidR="00003AC2">
              <w:rPr>
                <w:rFonts w:asciiTheme="minorHAnsi" w:hAnsiTheme="minorHAnsi"/>
                <w:i/>
                <w:iCs/>
              </w:rPr>
              <w:t xml:space="preserve"> </w:t>
            </w:r>
            <w:r w:rsidR="00003AC2">
              <w:rPr>
                <w:rFonts w:asciiTheme="minorHAnsi" w:hAnsiTheme="minorHAnsi"/>
              </w:rPr>
              <w:t>person-centered care</w:t>
            </w:r>
            <w:r w:rsidRPr="00526327">
              <w:rPr>
                <w:rFonts w:asciiTheme="minorHAnsi" w:hAnsiTheme="minorHAnsi"/>
              </w:rPr>
              <w:t xml:space="preserve"> </w:t>
            </w:r>
            <w:proofErr w:type="gramStart"/>
            <w:r w:rsidR="00C40AD7" w:rsidRPr="00526327">
              <w:rPr>
                <w:rFonts w:asciiTheme="minorHAnsi" w:hAnsiTheme="minorHAnsi"/>
              </w:rPr>
              <w:t>support</w:t>
            </w:r>
            <w:r w:rsidR="00003AC2">
              <w:rPr>
                <w:rFonts w:asciiTheme="minorHAnsi" w:hAnsiTheme="minorHAnsi"/>
              </w:rPr>
              <w:t>s</w:t>
            </w:r>
            <w:proofErr w:type="gramEnd"/>
            <w:r w:rsidRPr="00526327">
              <w:rPr>
                <w:rFonts w:asciiTheme="minorHAnsi" w:hAnsiTheme="minorHAnsi"/>
              </w:rPr>
              <w:t xml:space="preserve"> to meet </w:t>
            </w:r>
            <w:r w:rsidR="00003AC2">
              <w:rPr>
                <w:rFonts w:asciiTheme="minorHAnsi" w:hAnsiTheme="minorHAnsi"/>
              </w:rPr>
              <w:t>an</w:t>
            </w:r>
            <w:r w:rsidR="00003AC2" w:rsidRPr="00526327">
              <w:rPr>
                <w:rFonts w:asciiTheme="minorHAnsi" w:hAnsiTheme="minorHAnsi"/>
              </w:rPr>
              <w:t xml:space="preserve"> </w:t>
            </w:r>
            <w:r w:rsidRPr="00526327">
              <w:rPr>
                <w:rFonts w:asciiTheme="minorHAnsi" w:hAnsiTheme="minorHAnsi"/>
              </w:rPr>
              <w:t xml:space="preserve">individual's </w:t>
            </w:r>
            <w:sdt>
              <w:sdtPr>
                <w:rPr>
                  <w:rFonts w:asciiTheme="minorHAnsi" w:hAnsiTheme="minorHAnsi"/>
                </w:rPr>
                <w:tag w:val="goog_rdk_15"/>
                <w:id w:val="-1043399441"/>
              </w:sdtPr>
              <w:sdtEndPr/>
              <w:sdtContent/>
            </w:sdt>
            <w:r w:rsidRPr="00526327">
              <w:rPr>
                <w:rFonts w:asciiTheme="minorHAnsi" w:hAnsiTheme="minorHAnsi"/>
              </w:rPr>
              <w:t>social, medical</w:t>
            </w:r>
            <w:r w:rsidR="006411C4">
              <w:rPr>
                <w:rFonts w:asciiTheme="minorHAnsi" w:hAnsiTheme="minorHAnsi"/>
              </w:rPr>
              <w:t>,</w:t>
            </w:r>
            <w:r w:rsidRPr="00526327">
              <w:rPr>
                <w:rFonts w:asciiTheme="minorHAnsi" w:hAnsiTheme="minorHAnsi"/>
              </w:rPr>
              <w:t xml:space="preserve"> and behavioral health needs over time </w:t>
            </w:r>
            <w:r w:rsidR="00DC08E3">
              <w:rPr>
                <w:rFonts w:asciiTheme="minorHAnsi" w:hAnsiTheme="minorHAnsi"/>
              </w:rPr>
              <w:t>while coordinating services across providers and systems</w:t>
            </w:r>
            <w:r w:rsidRPr="00526327">
              <w:rPr>
                <w:rFonts w:asciiTheme="minorHAnsi" w:hAnsiTheme="minorHAnsi"/>
              </w:rPr>
              <w:t xml:space="preserve">. </w:t>
            </w:r>
            <w:r w:rsidR="00CB23C4">
              <w:rPr>
                <w:rFonts w:asciiTheme="minorHAnsi" w:hAnsiTheme="minorHAnsi"/>
              </w:rPr>
              <w:t>Community-based</w:t>
            </w:r>
            <w:r w:rsidR="00DC08E3">
              <w:rPr>
                <w:rFonts w:asciiTheme="minorHAnsi" w:hAnsiTheme="minorHAnsi"/>
              </w:rPr>
              <w:t xml:space="preserve"> workers</w:t>
            </w:r>
            <w:r w:rsidRPr="00526327">
              <w:rPr>
                <w:rFonts w:asciiTheme="minorHAnsi" w:hAnsiTheme="minorHAnsi"/>
              </w:rPr>
              <w:t xml:space="preserve"> proactively engage individuals, assess needs, support </w:t>
            </w:r>
            <w:r w:rsidR="00003AC2">
              <w:rPr>
                <w:rFonts w:asciiTheme="minorHAnsi" w:hAnsiTheme="minorHAnsi"/>
              </w:rPr>
              <w:t>person-centered</w:t>
            </w:r>
            <w:r w:rsidRPr="00526327">
              <w:rPr>
                <w:rFonts w:asciiTheme="minorHAnsi" w:hAnsiTheme="minorHAnsi"/>
              </w:rPr>
              <w:t xml:space="preserve"> goal</w:t>
            </w:r>
            <w:r w:rsidR="00003AC2">
              <w:rPr>
                <w:rFonts w:asciiTheme="minorHAnsi" w:hAnsiTheme="minorHAnsi"/>
              </w:rPr>
              <w:t xml:space="preserve"> setting and planning</w:t>
            </w:r>
            <w:r w:rsidRPr="00526327">
              <w:rPr>
                <w:rFonts w:asciiTheme="minorHAnsi" w:hAnsiTheme="minorHAnsi"/>
              </w:rPr>
              <w:t xml:space="preserve"> in </w:t>
            </w:r>
            <w:r w:rsidR="008B0FC9">
              <w:rPr>
                <w:rFonts w:asciiTheme="minorHAnsi" w:hAnsiTheme="minorHAnsi"/>
              </w:rPr>
              <w:t xml:space="preserve">alignment </w:t>
            </w:r>
            <w:r w:rsidRPr="00526327">
              <w:rPr>
                <w:rFonts w:asciiTheme="minorHAnsi" w:hAnsiTheme="minorHAnsi"/>
              </w:rPr>
              <w:t xml:space="preserve">with their care </w:t>
            </w:r>
            <w:sdt>
              <w:sdtPr>
                <w:rPr>
                  <w:rFonts w:asciiTheme="minorHAnsi" w:hAnsiTheme="minorHAnsi"/>
                </w:rPr>
                <w:tag w:val="goog_rdk_16"/>
                <w:id w:val="1098568161"/>
              </w:sdtPr>
              <w:sdtEndPr/>
              <w:sdtContent/>
            </w:sdt>
            <w:r w:rsidRPr="00526327">
              <w:rPr>
                <w:rFonts w:asciiTheme="minorHAnsi" w:hAnsiTheme="minorHAnsi"/>
              </w:rPr>
              <w:t>plan</w:t>
            </w:r>
            <w:r w:rsidR="006411C4">
              <w:rPr>
                <w:rFonts w:asciiTheme="minorHAnsi" w:hAnsiTheme="minorHAnsi"/>
              </w:rPr>
              <w:t>,</w:t>
            </w:r>
            <w:r w:rsidR="00291733">
              <w:rPr>
                <w:rFonts w:asciiTheme="minorHAnsi" w:hAnsiTheme="minorHAnsi"/>
              </w:rPr>
              <w:t xml:space="preserve"> </w:t>
            </w:r>
            <w:r w:rsidRPr="00526327">
              <w:rPr>
                <w:rFonts w:asciiTheme="minorHAnsi" w:hAnsiTheme="minorHAnsi"/>
              </w:rPr>
              <w:t xml:space="preserve">and coordinate with health care and other systems to ensure services are connected and working </w:t>
            </w:r>
            <w:sdt>
              <w:sdtPr>
                <w:rPr>
                  <w:rFonts w:asciiTheme="minorHAnsi" w:hAnsiTheme="minorHAnsi"/>
                </w:rPr>
                <w:tag w:val="goog_rdk_17"/>
                <w:id w:val="1659024114"/>
              </w:sdtPr>
              <w:sdtEndPr/>
              <w:sdtContent/>
            </w:sdt>
            <w:r w:rsidRPr="00526327">
              <w:rPr>
                <w:rFonts w:asciiTheme="minorHAnsi" w:hAnsiTheme="minorHAnsi"/>
              </w:rPr>
              <w:t>together for the individual.</w:t>
            </w:r>
          </w:p>
        </w:tc>
        <w:tc>
          <w:tcPr>
            <w:tcW w:w="2970" w:type="dxa"/>
            <w:vAlign w:val="center"/>
          </w:tcPr>
          <w:p w14:paraId="51B140E6" w14:textId="34FB7D0C" w:rsidR="00C31F57" w:rsidRPr="00C31F57" w:rsidRDefault="00C31F57" w:rsidP="00C31F57">
            <w:pPr>
              <w:rPr>
                <w:b/>
                <w:bCs/>
              </w:rPr>
            </w:pPr>
            <w:r w:rsidRPr="00C31F57">
              <w:rPr>
                <w:b/>
                <w:bCs/>
              </w:rPr>
              <w:t xml:space="preserve">Medicare </w:t>
            </w:r>
            <w:r w:rsidR="006E234F">
              <w:rPr>
                <w:b/>
                <w:bCs/>
              </w:rPr>
              <w:t>Part B</w:t>
            </w:r>
            <w:r w:rsidRPr="00C31F57">
              <w:rPr>
                <w:b/>
                <w:bCs/>
              </w:rPr>
              <w:t>:</w:t>
            </w:r>
          </w:p>
          <w:p w14:paraId="6E25B41E" w14:textId="6FBA1B2B" w:rsidR="004F60FF" w:rsidRPr="00C31F57" w:rsidRDefault="004F60FF" w:rsidP="00C31F57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 w:rsidRPr="00C31F57">
              <w:rPr>
                <w:rFonts w:asciiTheme="minorHAnsi" w:hAnsiTheme="minorHAnsi"/>
              </w:rPr>
              <w:t>Advanced Primary Care Management (APCM) </w:t>
            </w:r>
          </w:p>
          <w:p w14:paraId="377BD949" w14:textId="77777777" w:rsidR="004F60FF" w:rsidRPr="00C31F57" w:rsidRDefault="004F60FF" w:rsidP="00C31F57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 w:rsidRPr="00C31F57">
              <w:rPr>
                <w:rFonts w:asciiTheme="minorHAnsi" w:hAnsiTheme="minorHAnsi"/>
              </w:rPr>
              <w:t>Chronic Care Management (CCM) </w:t>
            </w:r>
          </w:p>
          <w:p w14:paraId="6121DE9C" w14:textId="52AE8156" w:rsidR="004F60FF" w:rsidRPr="00C31F57" w:rsidRDefault="004F60FF" w:rsidP="00C31F57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 w:rsidRPr="00C31F57">
              <w:rPr>
                <w:rFonts w:asciiTheme="minorHAnsi" w:hAnsiTheme="minorHAnsi"/>
              </w:rPr>
              <w:t>Principal Care Management (PCM) </w:t>
            </w:r>
          </w:p>
          <w:p w14:paraId="40C9F796" w14:textId="15233DA8" w:rsidR="004F60FF" w:rsidRPr="00C31F57" w:rsidRDefault="00AA4E8A" w:rsidP="00C31F57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CHI/PIN</w:t>
            </w:r>
          </w:p>
          <w:p w14:paraId="1F2C0F55" w14:textId="77777777" w:rsidR="004F60FF" w:rsidRPr="00C31F57" w:rsidRDefault="004F60FF" w:rsidP="765BD204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  <w:lang w:val="en-US"/>
              </w:rPr>
            </w:pPr>
            <w:r w:rsidRPr="765BD204">
              <w:rPr>
                <w:rFonts w:asciiTheme="minorHAnsi" w:hAnsiTheme="minorHAnsi"/>
                <w:lang w:val="en-US"/>
              </w:rPr>
              <w:t>Collaborative Care Management (CoCM)</w:t>
            </w:r>
          </w:p>
          <w:p w14:paraId="7855018C" w14:textId="77777777" w:rsidR="004F60FF" w:rsidRDefault="004F60FF" w:rsidP="00C31F57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 w:rsidRPr="00C31F57">
              <w:rPr>
                <w:rFonts w:asciiTheme="minorHAnsi" w:hAnsiTheme="minorHAnsi"/>
              </w:rPr>
              <w:t>Behavioral Health Integration (BHI)</w:t>
            </w:r>
          </w:p>
          <w:p w14:paraId="48B2416E" w14:textId="6507257A" w:rsidR="00210371" w:rsidRPr="00210371" w:rsidRDefault="00210371" w:rsidP="00210371">
            <w:pPr>
              <w:ind w:left="162"/>
              <w:rPr>
                <w:rFonts w:asciiTheme="minorHAnsi" w:hAnsiTheme="minorHAnsi"/>
              </w:rPr>
            </w:pPr>
            <w:r>
              <w:rPr>
                <w:b/>
                <w:bCs/>
              </w:rPr>
              <w:t>Medicare Advantage Plan</w:t>
            </w:r>
            <w:r w:rsidRPr="00C31F57">
              <w:rPr>
                <w:b/>
                <w:bCs/>
              </w:rPr>
              <w:t xml:space="preserve"> SSBCI</w:t>
            </w:r>
            <w:r w:rsidR="006E234F">
              <w:rPr>
                <w:b/>
                <w:bCs/>
              </w:rPr>
              <w:t>/Medicaid Waiver Services</w:t>
            </w:r>
          </w:p>
          <w:p w14:paraId="7029579C" w14:textId="768EF424" w:rsidR="004F60FF" w:rsidRPr="00C31F57" w:rsidRDefault="004F60FF" w:rsidP="00C31F57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 w:rsidRPr="00C31F57">
              <w:rPr>
                <w:rFonts w:asciiTheme="minorHAnsi" w:hAnsiTheme="minorHAnsi"/>
              </w:rPr>
              <w:t xml:space="preserve">Health Coaching (MA </w:t>
            </w:r>
            <w:r w:rsidR="00835C40">
              <w:rPr>
                <w:rFonts w:asciiTheme="minorHAnsi" w:hAnsiTheme="minorHAnsi"/>
              </w:rPr>
              <w:t xml:space="preserve">plan </w:t>
            </w:r>
            <w:r w:rsidRPr="00C31F57">
              <w:rPr>
                <w:rFonts w:asciiTheme="minorHAnsi" w:hAnsiTheme="minorHAnsi"/>
              </w:rPr>
              <w:t>care management or SSBCI)</w:t>
            </w:r>
          </w:p>
          <w:p w14:paraId="433DD1E4" w14:textId="6687063C" w:rsidR="004F60FF" w:rsidRDefault="004F60FF" w:rsidP="005A73B9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 w:rsidRPr="00C31F57">
              <w:rPr>
                <w:rFonts w:asciiTheme="minorHAnsi" w:hAnsiTheme="minorHAnsi"/>
              </w:rPr>
              <w:lastRenderedPageBreak/>
              <w:t xml:space="preserve">Caregiver Support Health Coaching (MA </w:t>
            </w:r>
            <w:r w:rsidR="00835C40">
              <w:rPr>
                <w:rFonts w:asciiTheme="minorHAnsi" w:hAnsiTheme="minorHAnsi"/>
              </w:rPr>
              <w:t>p</w:t>
            </w:r>
            <w:r w:rsidRPr="00C31F57">
              <w:rPr>
                <w:rFonts w:asciiTheme="minorHAnsi" w:hAnsiTheme="minorHAnsi"/>
              </w:rPr>
              <w:t xml:space="preserve">lan care management/ </w:t>
            </w:r>
            <w:sdt>
              <w:sdtPr>
                <w:tag w:val="goog_rdk_18"/>
                <w:id w:val="-239573351"/>
              </w:sdtPr>
              <w:sdtEndPr/>
              <w:sdtContent/>
            </w:sdt>
            <w:r w:rsidRPr="00C31F57">
              <w:rPr>
                <w:rFonts w:asciiTheme="minorHAnsi" w:hAnsiTheme="minorHAnsi"/>
              </w:rPr>
              <w:t>SSBCI)</w:t>
            </w:r>
          </w:p>
          <w:p w14:paraId="5A9AE609" w14:textId="43002B4E" w:rsidR="006E234F" w:rsidRPr="00C31F57" w:rsidRDefault="006E234F" w:rsidP="005A73B9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Nutrition Services</w:t>
            </w:r>
          </w:p>
        </w:tc>
      </w:tr>
      <w:tr w:rsidR="004F60FF" w:rsidRPr="00526327" w14:paraId="0791536A" w14:textId="77777777" w:rsidTr="00323260">
        <w:trPr>
          <w:trHeight w:val="1549"/>
        </w:trPr>
        <w:tc>
          <w:tcPr>
            <w:tcW w:w="2430" w:type="dxa"/>
            <w:shd w:val="clear" w:color="auto" w:fill="DAE9F7" w:themeFill="text2" w:themeFillTint="1A"/>
            <w:vAlign w:val="center"/>
          </w:tcPr>
          <w:p w14:paraId="71C3E28E" w14:textId="64EE13DA" w:rsidR="004F60FF" w:rsidRPr="00526327" w:rsidRDefault="004F60FF" w:rsidP="005A73B9">
            <w:pPr>
              <w:rPr>
                <w:rFonts w:asciiTheme="minorHAnsi" w:hAnsiTheme="minorHAnsi"/>
                <w:b/>
                <w:bCs/>
              </w:rPr>
            </w:pPr>
            <w:r w:rsidRPr="00526327">
              <w:rPr>
                <w:rFonts w:asciiTheme="minorHAnsi" w:hAnsiTheme="minorHAnsi"/>
                <w:b/>
                <w:bCs/>
              </w:rPr>
              <w:lastRenderedPageBreak/>
              <w:t>C</w:t>
            </w:r>
            <w:r w:rsidR="005018B3">
              <w:rPr>
                <w:rFonts w:asciiTheme="minorHAnsi" w:hAnsiTheme="minorHAnsi"/>
                <w:b/>
                <w:bCs/>
              </w:rPr>
              <w:t>ommunity-Based C</w:t>
            </w:r>
            <w:r w:rsidRPr="00526327">
              <w:rPr>
                <w:rFonts w:asciiTheme="minorHAnsi" w:hAnsiTheme="minorHAnsi"/>
                <w:b/>
                <w:bCs/>
              </w:rPr>
              <w:t>are Transitions </w:t>
            </w:r>
          </w:p>
        </w:tc>
        <w:tc>
          <w:tcPr>
            <w:tcW w:w="4050" w:type="dxa"/>
            <w:vAlign w:val="center"/>
          </w:tcPr>
          <w:p w14:paraId="02D7610B" w14:textId="2295D1C7" w:rsidR="004F60FF" w:rsidRPr="00526327" w:rsidRDefault="004F60FF" w:rsidP="765BD204">
            <w:pPr>
              <w:rPr>
                <w:rFonts w:asciiTheme="minorHAnsi" w:hAnsiTheme="minorHAnsi"/>
                <w:lang w:val="en-US"/>
              </w:rPr>
            </w:pPr>
            <w:r w:rsidRPr="765BD204">
              <w:rPr>
                <w:rFonts w:asciiTheme="minorHAnsi" w:hAnsiTheme="minorHAnsi"/>
                <w:lang w:val="en-US"/>
              </w:rPr>
              <w:t>C</w:t>
            </w:r>
            <w:r w:rsidR="00CB23C4" w:rsidRPr="765BD204">
              <w:rPr>
                <w:rFonts w:asciiTheme="minorHAnsi" w:hAnsiTheme="minorHAnsi"/>
                <w:lang w:val="en-US"/>
              </w:rPr>
              <w:t>ommunity-Based C</w:t>
            </w:r>
            <w:r w:rsidRPr="765BD204">
              <w:rPr>
                <w:rFonts w:asciiTheme="minorHAnsi" w:hAnsiTheme="minorHAnsi"/>
                <w:lang w:val="en-US"/>
              </w:rPr>
              <w:t xml:space="preserve">are Transitions is </w:t>
            </w:r>
            <w:r w:rsidR="006E234F" w:rsidRPr="765BD204">
              <w:rPr>
                <w:rFonts w:asciiTheme="minorHAnsi" w:hAnsiTheme="minorHAnsi"/>
                <w:lang w:val="en-US"/>
              </w:rPr>
              <w:t xml:space="preserve">evidence-informed, </w:t>
            </w:r>
            <w:r w:rsidRPr="765BD204">
              <w:rPr>
                <w:rFonts w:asciiTheme="minorHAnsi" w:hAnsiTheme="minorHAnsi"/>
                <w:lang w:val="en-US"/>
              </w:rPr>
              <w:t>risk-focused</w:t>
            </w:r>
            <w:r w:rsidR="002A47A4" w:rsidRPr="765BD204">
              <w:rPr>
                <w:rFonts w:asciiTheme="minorHAnsi" w:hAnsiTheme="minorHAnsi"/>
                <w:lang w:val="en-US"/>
              </w:rPr>
              <w:t>,</w:t>
            </w:r>
            <w:r w:rsidRPr="765BD204">
              <w:rPr>
                <w:rFonts w:asciiTheme="minorHAnsi" w:hAnsiTheme="minorHAnsi"/>
                <w:lang w:val="en-US"/>
              </w:rPr>
              <w:t xml:space="preserve"> </w:t>
            </w:r>
            <w:r w:rsidR="00003AC2" w:rsidRPr="765BD204">
              <w:rPr>
                <w:rFonts w:asciiTheme="minorHAnsi" w:hAnsiTheme="minorHAnsi"/>
                <w:lang w:val="en-US"/>
              </w:rPr>
              <w:t xml:space="preserve">person-centered </w:t>
            </w:r>
            <w:r w:rsidRPr="765BD204">
              <w:rPr>
                <w:rFonts w:asciiTheme="minorHAnsi" w:hAnsiTheme="minorHAnsi"/>
                <w:lang w:val="en-US"/>
              </w:rPr>
              <w:t>support that ensures safe handoffs between care</w:t>
            </w:r>
            <w:r w:rsidR="00003AC2" w:rsidRPr="765BD204">
              <w:rPr>
                <w:rFonts w:asciiTheme="minorHAnsi" w:hAnsiTheme="minorHAnsi"/>
                <w:lang w:val="en-US"/>
              </w:rPr>
              <w:t xml:space="preserve"> and community</w:t>
            </w:r>
            <w:r w:rsidRPr="765BD204">
              <w:rPr>
                <w:rFonts w:asciiTheme="minorHAnsi" w:hAnsiTheme="minorHAnsi"/>
                <w:lang w:val="en-US"/>
              </w:rPr>
              <w:t xml:space="preserve"> settings (e.g., hospital to home, rehabilitation to community</w:t>
            </w:r>
            <w:r w:rsidR="005018B3" w:rsidRPr="765BD204">
              <w:rPr>
                <w:rFonts w:asciiTheme="minorHAnsi" w:hAnsiTheme="minorHAnsi"/>
                <w:lang w:val="en-US"/>
              </w:rPr>
              <w:t>). Community-based workers</w:t>
            </w:r>
            <w:r w:rsidRPr="765BD204">
              <w:rPr>
                <w:rFonts w:asciiTheme="minorHAnsi" w:hAnsiTheme="minorHAnsi"/>
                <w:lang w:val="en-US"/>
              </w:rPr>
              <w:t xml:space="preserve"> structure follow-up after discharge to reinforce</w:t>
            </w:r>
            <w:r w:rsidR="00CB23C4" w:rsidRPr="765BD204">
              <w:rPr>
                <w:rFonts w:asciiTheme="minorHAnsi" w:hAnsiTheme="minorHAnsi"/>
                <w:lang w:val="en-US"/>
              </w:rPr>
              <w:t xml:space="preserve"> an individual’s</w:t>
            </w:r>
            <w:r w:rsidRPr="765BD204">
              <w:rPr>
                <w:rFonts w:asciiTheme="minorHAnsi" w:hAnsiTheme="minorHAnsi"/>
                <w:lang w:val="en-US"/>
              </w:rPr>
              <w:t xml:space="preserve"> care plan, support medication</w:t>
            </w:r>
            <w:r w:rsidR="006E234F" w:rsidRPr="765BD204">
              <w:rPr>
                <w:rFonts w:asciiTheme="minorHAnsi" w:hAnsiTheme="minorHAnsi"/>
                <w:lang w:val="en-US"/>
              </w:rPr>
              <w:t xml:space="preserve"> review</w:t>
            </w:r>
            <w:r w:rsidRPr="765BD204">
              <w:rPr>
                <w:rFonts w:asciiTheme="minorHAnsi" w:hAnsiTheme="minorHAnsi"/>
                <w:lang w:val="en-US"/>
              </w:rPr>
              <w:t xml:space="preserve"> and appointment adherence, identify </w:t>
            </w:r>
            <w:r w:rsidR="006E234F" w:rsidRPr="765BD204">
              <w:rPr>
                <w:rFonts w:asciiTheme="minorHAnsi" w:hAnsiTheme="minorHAnsi"/>
                <w:lang w:val="en-US"/>
              </w:rPr>
              <w:t xml:space="preserve">and address </w:t>
            </w:r>
            <w:r w:rsidRPr="765BD204">
              <w:rPr>
                <w:rFonts w:asciiTheme="minorHAnsi" w:hAnsiTheme="minorHAnsi"/>
                <w:lang w:val="en-US"/>
              </w:rPr>
              <w:t xml:space="preserve">risks, and escalate </w:t>
            </w:r>
            <w:r w:rsidR="00CB23C4" w:rsidRPr="765BD204">
              <w:rPr>
                <w:rFonts w:asciiTheme="minorHAnsi" w:hAnsiTheme="minorHAnsi"/>
                <w:lang w:val="en-US"/>
              </w:rPr>
              <w:t xml:space="preserve">health </w:t>
            </w:r>
            <w:r w:rsidRPr="765BD204">
              <w:rPr>
                <w:rFonts w:asciiTheme="minorHAnsi" w:hAnsiTheme="minorHAnsi"/>
                <w:lang w:val="en-US"/>
              </w:rPr>
              <w:t xml:space="preserve">concerns to </w:t>
            </w:r>
            <w:r w:rsidR="00E30DC3" w:rsidRPr="765BD204">
              <w:rPr>
                <w:rFonts w:asciiTheme="minorHAnsi" w:hAnsiTheme="minorHAnsi"/>
                <w:lang w:val="en-US"/>
              </w:rPr>
              <w:t xml:space="preserve">their </w:t>
            </w:r>
            <w:r w:rsidRPr="765BD204">
              <w:rPr>
                <w:rFonts w:asciiTheme="minorHAnsi" w:hAnsiTheme="minorHAnsi"/>
                <w:lang w:val="en-US"/>
              </w:rPr>
              <w:t>interdisciplinary care team.</w:t>
            </w:r>
          </w:p>
        </w:tc>
        <w:tc>
          <w:tcPr>
            <w:tcW w:w="2970" w:type="dxa"/>
          </w:tcPr>
          <w:p w14:paraId="316B7830" w14:textId="01287FFD" w:rsidR="00000A0B" w:rsidRPr="00C31F57" w:rsidRDefault="00000A0B" w:rsidP="00000A0B">
            <w:pPr>
              <w:rPr>
                <w:b/>
                <w:bCs/>
              </w:rPr>
            </w:pPr>
            <w:r w:rsidRPr="00C31F57">
              <w:rPr>
                <w:b/>
                <w:bCs/>
              </w:rPr>
              <w:t xml:space="preserve">Medicare </w:t>
            </w:r>
            <w:r w:rsidR="006E234F">
              <w:rPr>
                <w:b/>
                <w:bCs/>
              </w:rPr>
              <w:t>Part B</w:t>
            </w:r>
            <w:r w:rsidRPr="00C31F57">
              <w:rPr>
                <w:b/>
                <w:bCs/>
              </w:rPr>
              <w:t>:</w:t>
            </w:r>
          </w:p>
          <w:p w14:paraId="308ACAA9" w14:textId="77777777" w:rsidR="006A4821" w:rsidRPr="00000A0B" w:rsidRDefault="006A4821" w:rsidP="006A4821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 w:rsidRPr="00000A0B">
              <w:rPr>
                <w:rFonts w:asciiTheme="minorHAnsi" w:hAnsiTheme="minorHAnsi"/>
              </w:rPr>
              <w:t xml:space="preserve">Medicare Transitional Care Management (TCM) </w:t>
            </w:r>
            <w:sdt>
              <w:sdtPr>
                <w:tag w:val="goog_rdk_21"/>
                <w:id w:val="990142672"/>
              </w:sdtPr>
              <w:sdtEndPr/>
              <w:sdtContent/>
            </w:sdt>
            <w:r w:rsidRPr="00000A0B">
              <w:rPr>
                <w:rFonts w:asciiTheme="minorHAnsi" w:hAnsiTheme="minorHAnsi"/>
              </w:rPr>
              <w:t> </w:t>
            </w:r>
          </w:p>
          <w:p w14:paraId="24B7D63E" w14:textId="77777777" w:rsidR="00AA4E8A" w:rsidRDefault="00AA4E8A" w:rsidP="00000A0B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APCM</w:t>
            </w:r>
          </w:p>
          <w:p w14:paraId="133396E7" w14:textId="77777777" w:rsidR="00AA4E8A" w:rsidRDefault="00AA4E8A" w:rsidP="00000A0B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CCM</w:t>
            </w:r>
          </w:p>
          <w:p w14:paraId="2DDD6C87" w14:textId="77777777" w:rsidR="00AA4E8A" w:rsidRDefault="00AA4E8A" w:rsidP="00000A0B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PCM</w:t>
            </w:r>
          </w:p>
          <w:p w14:paraId="6FFBDDB9" w14:textId="07AB4320" w:rsidR="00000A0B" w:rsidRPr="00C34F54" w:rsidRDefault="00AA4E8A" w:rsidP="005A73B9">
            <w:pPr>
              <w:pStyle w:val="ListParagraph"/>
              <w:numPr>
                <w:ilvl w:val="0"/>
                <w:numId w:val="1"/>
              </w:numPr>
              <w:ind w:left="522"/>
            </w:pPr>
            <w:r>
              <w:rPr>
                <w:rFonts w:asciiTheme="minorHAnsi" w:hAnsiTheme="minorHAnsi"/>
              </w:rPr>
              <w:t>CHI/PIN</w:t>
            </w:r>
          </w:p>
          <w:p w14:paraId="7D63D787" w14:textId="11B90163" w:rsidR="00C34F54" w:rsidRDefault="00C34F54" w:rsidP="005A73B9">
            <w:pPr>
              <w:pStyle w:val="ListParagraph"/>
              <w:numPr>
                <w:ilvl w:val="0"/>
                <w:numId w:val="1"/>
              </w:numPr>
              <w:ind w:left="522"/>
            </w:pPr>
            <w:r>
              <w:rPr>
                <w:rFonts w:asciiTheme="minorHAnsi" w:hAnsiTheme="minorHAnsi"/>
              </w:rPr>
              <w:t>BHI</w:t>
            </w:r>
          </w:p>
          <w:p w14:paraId="2D1B3371" w14:textId="51C8A657" w:rsidR="004F60FF" w:rsidRPr="00526327" w:rsidRDefault="004F60FF" w:rsidP="005A73B9">
            <w:pPr>
              <w:rPr>
                <w:rFonts w:asciiTheme="minorHAnsi" w:hAnsiTheme="minorHAnsi"/>
              </w:rPr>
            </w:pPr>
          </w:p>
        </w:tc>
      </w:tr>
      <w:tr w:rsidR="004F60FF" w:rsidRPr="00526327" w14:paraId="0E63D680" w14:textId="77777777" w:rsidTr="00323260">
        <w:trPr>
          <w:trHeight w:val="710"/>
        </w:trPr>
        <w:tc>
          <w:tcPr>
            <w:tcW w:w="2430" w:type="dxa"/>
            <w:shd w:val="clear" w:color="auto" w:fill="DAE9F7" w:themeFill="text2" w:themeFillTint="1A"/>
            <w:vAlign w:val="center"/>
          </w:tcPr>
          <w:p w14:paraId="6D39C96B" w14:textId="0F1812FF" w:rsidR="004F60FF" w:rsidRPr="00526327" w:rsidRDefault="004F60FF" w:rsidP="005A73B9">
            <w:pPr>
              <w:rPr>
                <w:rFonts w:asciiTheme="minorHAnsi" w:hAnsiTheme="minorHAnsi"/>
                <w:b/>
                <w:bCs/>
              </w:rPr>
            </w:pPr>
            <w:r w:rsidRPr="00526327">
              <w:rPr>
                <w:rFonts w:asciiTheme="minorHAnsi" w:hAnsiTheme="minorHAnsi"/>
                <w:b/>
                <w:bCs/>
              </w:rPr>
              <w:t>Evidence</w:t>
            </w:r>
            <w:r w:rsidR="00CA42C3">
              <w:rPr>
                <w:rFonts w:asciiTheme="minorHAnsi" w:hAnsiTheme="minorHAnsi"/>
                <w:b/>
                <w:bCs/>
              </w:rPr>
              <w:t>-</w:t>
            </w:r>
            <w:r w:rsidRPr="00526327">
              <w:rPr>
                <w:rFonts w:asciiTheme="minorHAnsi" w:hAnsiTheme="minorHAnsi"/>
                <w:b/>
                <w:bCs/>
              </w:rPr>
              <w:t xml:space="preserve">Based </w:t>
            </w:r>
            <w:r w:rsidR="006E234F">
              <w:rPr>
                <w:rFonts w:asciiTheme="minorHAnsi" w:hAnsiTheme="minorHAnsi"/>
                <w:b/>
                <w:bCs/>
              </w:rPr>
              <w:t>Health</w:t>
            </w:r>
            <w:r w:rsidR="00E80DC6">
              <w:rPr>
                <w:rFonts w:asciiTheme="minorHAnsi" w:hAnsiTheme="minorHAnsi"/>
                <w:b/>
                <w:bCs/>
              </w:rPr>
              <w:t xml:space="preserve"> </w:t>
            </w:r>
            <w:r w:rsidR="006E234F">
              <w:rPr>
                <w:rFonts w:asciiTheme="minorHAnsi" w:hAnsiTheme="minorHAnsi"/>
                <w:b/>
                <w:bCs/>
              </w:rPr>
              <w:t xml:space="preserve">Promotion </w:t>
            </w:r>
            <w:r w:rsidRPr="00526327">
              <w:rPr>
                <w:rFonts w:asciiTheme="minorHAnsi" w:hAnsiTheme="minorHAnsi"/>
                <w:b/>
                <w:bCs/>
              </w:rPr>
              <w:t>Programs</w:t>
            </w:r>
          </w:p>
        </w:tc>
        <w:tc>
          <w:tcPr>
            <w:tcW w:w="4050" w:type="dxa"/>
          </w:tcPr>
          <w:p w14:paraId="5CF10BC0" w14:textId="0A664918" w:rsidR="004F60FF" w:rsidRPr="00526327" w:rsidRDefault="00E80DC6" w:rsidP="765BD204">
            <w:pPr>
              <w:rPr>
                <w:rFonts w:asciiTheme="minorHAnsi" w:hAnsiTheme="minorHAnsi"/>
                <w:lang w:val="en-US"/>
              </w:rPr>
            </w:pPr>
            <w:r w:rsidRPr="765BD204">
              <w:rPr>
                <w:rFonts w:asciiTheme="minorHAnsi" w:hAnsiTheme="minorHAnsi"/>
                <w:lang w:val="en-US"/>
              </w:rPr>
              <w:t>Evidence</w:t>
            </w:r>
            <w:r w:rsidR="00CA42C3" w:rsidRPr="765BD204">
              <w:rPr>
                <w:rFonts w:asciiTheme="minorHAnsi" w:hAnsiTheme="minorHAnsi"/>
                <w:lang w:val="en-US"/>
              </w:rPr>
              <w:t>-</w:t>
            </w:r>
            <w:r w:rsidRPr="765BD204">
              <w:rPr>
                <w:rFonts w:asciiTheme="minorHAnsi" w:hAnsiTheme="minorHAnsi"/>
                <w:lang w:val="en-US"/>
              </w:rPr>
              <w:t>Based Health Promotion Programs are s</w:t>
            </w:r>
            <w:r w:rsidR="004F60FF" w:rsidRPr="765BD204">
              <w:rPr>
                <w:rFonts w:asciiTheme="minorHAnsi" w:hAnsiTheme="minorHAnsi"/>
                <w:lang w:val="en-US"/>
              </w:rPr>
              <w:t>tructured programs that are built around a standardized curriculum, delivered with fidelity</w:t>
            </w:r>
            <w:r w:rsidR="006E78A6" w:rsidRPr="765BD204">
              <w:rPr>
                <w:rFonts w:asciiTheme="minorHAnsi" w:hAnsiTheme="minorHAnsi"/>
                <w:lang w:val="en-US"/>
              </w:rPr>
              <w:t>,</w:t>
            </w:r>
            <w:r w:rsidR="004F60FF" w:rsidRPr="765BD204">
              <w:rPr>
                <w:rFonts w:asciiTheme="minorHAnsi" w:hAnsiTheme="minorHAnsi"/>
                <w:lang w:val="en-US"/>
              </w:rPr>
              <w:t xml:space="preserve"> and proven through evaluation to improve health</w:t>
            </w:r>
            <w:r w:rsidR="008B0FC9" w:rsidRPr="765BD204">
              <w:rPr>
                <w:rFonts w:asciiTheme="minorHAnsi" w:hAnsiTheme="minorHAnsi"/>
                <w:lang w:val="en-US"/>
              </w:rPr>
              <w:t xml:space="preserve"> outcomes</w:t>
            </w:r>
            <w:r w:rsidR="004F60FF" w:rsidRPr="765BD204">
              <w:rPr>
                <w:rFonts w:asciiTheme="minorHAnsi" w:hAnsiTheme="minorHAnsi"/>
                <w:lang w:val="en-US"/>
              </w:rPr>
              <w:t>. These programs include but are not limited to chronic disease self-management, diabetes prevention</w:t>
            </w:r>
            <w:r w:rsidR="006E78A6" w:rsidRPr="765BD204">
              <w:rPr>
                <w:rFonts w:asciiTheme="minorHAnsi" w:hAnsiTheme="minorHAnsi"/>
                <w:lang w:val="en-US"/>
              </w:rPr>
              <w:t>/</w:t>
            </w:r>
            <w:r w:rsidR="004F60FF" w:rsidRPr="765BD204">
              <w:rPr>
                <w:rFonts w:asciiTheme="minorHAnsi" w:hAnsiTheme="minorHAnsi"/>
                <w:lang w:val="en-US"/>
              </w:rPr>
              <w:t>management, falls prevention</w:t>
            </w:r>
            <w:r w:rsidR="002E2D3B" w:rsidRPr="765BD204">
              <w:rPr>
                <w:rFonts w:asciiTheme="minorHAnsi" w:hAnsiTheme="minorHAnsi"/>
                <w:lang w:val="en-US"/>
              </w:rPr>
              <w:t>, behavioral health, and physical activity</w:t>
            </w:r>
            <w:r w:rsidR="00E30DC3" w:rsidRPr="765BD204">
              <w:rPr>
                <w:rFonts w:asciiTheme="minorHAnsi" w:hAnsiTheme="minorHAnsi"/>
                <w:lang w:val="en-US"/>
              </w:rPr>
              <w:t>.</w:t>
            </w:r>
          </w:p>
        </w:tc>
        <w:tc>
          <w:tcPr>
            <w:tcW w:w="2970" w:type="dxa"/>
            <w:vAlign w:val="center"/>
          </w:tcPr>
          <w:p w14:paraId="4DA488B9" w14:textId="61EBA033" w:rsidR="00000A0B" w:rsidRPr="00000A0B" w:rsidRDefault="00D91CD0" w:rsidP="005A73B9">
            <w:pPr>
              <w:rPr>
                <w:b/>
                <w:bCs/>
              </w:rPr>
            </w:pPr>
            <w:r>
              <w:rPr>
                <w:b/>
                <w:bCs/>
              </w:rPr>
              <w:t>Medicare Part B:</w:t>
            </w:r>
          </w:p>
          <w:p w14:paraId="4B22CE2E" w14:textId="44280069" w:rsidR="004F60FF" w:rsidRPr="00000A0B" w:rsidRDefault="004F60FF" w:rsidP="006A482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000A0B">
              <w:rPr>
                <w:rFonts w:asciiTheme="minorHAnsi" w:hAnsiTheme="minorHAnsi"/>
              </w:rPr>
              <w:t>Diabetes Self-Management Training (DSMT) </w:t>
            </w:r>
          </w:p>
          <w:p w14:paraId="6E0350A8" w14:textId="1ECEDE7D" w:rsidR="00EC05D7" w:rsidRPr="00B85A5D" w:rsidRDefault="004F60FF" w:rsidP="00895F6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000A0B">
              <w:rPr>
                <w:rFonts w:asciiTheme="minorHAnsi" w:hAnsiTheme="minorHAnsi"/>
              </w:rPr>
              <w:t>Preventive Behavior Intensive Program for Prevention of Diabetes (MDPP)</w:t>
            </w:r>
          </w:p>
          <w:p w14:paraId="2A7E7DCA" w14:textId="689D7D1B" w:rsidR="00D91CD0" w:rsidRPr="00210371" w:rsidRDefault="00D91CD0" w:rsidP="00DE01FE">
            <w:pPr>
              <w:rPr>
                <w:rFonts w:asciiTheme="minorHAnsi" w:hAnsiTheme="minorHAnsi"/>
              </w:rPr>
            </w:pPr>
            <w:r>
              <w:rPr>
                <w:b/>
                <w:bCs/>
              </w:rPr>
              <w:t>Medicare Advantage Plan</w:t>
            </w:r>
            <w:r w:rsidRPr="00C31F57">
              <w:rPr>
                <w:b/>
                <w:bCs/>
              </w:rPr>
              <w:t xml:space="preserve"> SSBCI</w:t>
            </w:r>
            <w:r>
              <w:rPr>
                <w:b/>
                <w:bCs/>
              </w:rPr>
              <w:t>/Medicaid Waiver Services</w:t>
            </w:r>
          </w:p>
          <w:p w14:paraId="7CB702BA" w14:textId="77777777" w:rsidR="004F60FF" w:rsidRDefault="004F60FF" w:rsidP="006A482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000A0B">
              <w:rPr>
                <w:rFonts w:asciiTheme="minorHAnsi" w:hAnsiTheme="minorHAnsi"/>
              </w:rPr>
              <w:t>Falls Prevention Program (SSBCI)</w:t>
            </w:r>
          </w:p>
          <w:p w14:paraId="45E77F02" w14:textId="1C0791F4" w:rsidR="006A4821" w:rsidRDefault="006A4821" w:rsidP="006A482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C31F57">
              <w:rPr>
                <w:rFonts w:asciiTheme="minorHAnsi" w:hAnsiTheme="minorHAnsi"/>
              </w:rPr>
              <w:t xml:space="preserve">Health </w:t>
            </w:r>
            <w:r w:rsidR="005B3DF1">
              <w:rPr>
                <w:rFonts w:asciiTheme="minorHAnsi" w:hAnsiTheme="minorHAnsi"/>
              </w:rPr>
              <w:t>c</w:t>
            </w:r>
            <w:r w:rsidRPr="00C31F57">
              <w:rPr>
                <w:rFonts w:asciiTheme="minorHAnsi" w:hAnsiTheme="minorHAnsi"/>
              </w:rPr>
              <w:t>oaching</w:t>
            </w:r>
            <w:r>
              <w:rPr>
                <w:rFonts w:asciiTheme="minorHAnsi" w:hAnsiTheme="minorHAnsi"/>
              </w:rPr>
              <w:t xml:space="preserve"> for chronic disease self-management</w:t>
            </w:r>
            <w:r w:rsidRPr="00C31F57">
              <w:rPr>
                <w:rFonts w:asciiTheme="minorHAnsi" w:hAnsiTheme="minorHAnsi"/>
              </w:rPr>
              <w:t xml:space="preserve"> (MA care management or SSBCI)</w:t>
            </w:r>
          </w:p>
          <w:p w14:paraId="44305CC5" w14:textId="5F8EC401" w:rsidR="00895F68" w:rsidRPr="00F82A8B" w:rsidRDefault="00F82A8B" w:rsidP="00F82A8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MA plan behavioral health care management</w:t>
            </w:r>
          </w:p>
        </w:tc>
      </w:tr>
      <w:tr w:rsidR="00003AC2" w:rsidRPr="00526327" w14:paraId="7F4327FE" w14:textId="77777777" w:rsidTr="00323260">
        <w:trPr>
          <w:trHeight w:val="710"/>
        </w:trPr>
        <w:tc>
          <w:tcPr>
            <w:tcW w:w="2430" w:type="dxa"/>
            <w:shd w:val="clear" w:color="auto" w:fill="DAE9F7" w:themeFill="text2" w:themeFillTint="1A"/>
            <w:vAlign w:val="center"/>
          </w:tcPr>
          <w:p w14:paraId="602C5721" w14:textId="6A1D8487" w:rsidR="00003AC2" w:rsidRPr="00526327" w:rsidRDefault="00003AC2" w:rsidP="005A73B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Nutrition Services</w:t>
            </w:r>
          </w:p>
        </w:tc>
        <w:tc>
          <w:tcPr>
            <w:tcW w:w="4050" w:type="dxa"/>
          </w:tcPr>
          <w:p w14:paraId="20178327" w14:textId="0A5E8176" w:rsidR="00003AC2" w:rsidRPr="00526327" w:rsidRDefault="00003AC2" w:rsidP="765BD204">
            <w:pPr>
              <w:rPr>
                <w:rFonts w:asciiTheme="minorHAnsi" w:hAnsiTheme="minorHAnsi"/>
                <w:lang w:val="en-US"/>
              </w:rPr>
            </w:pPr>
            <w:r w:rsidRPr="765BD204">
              <w:rPr>
                <w:rFonts w:asciiTheme="minorHAnsi" w:hAnsiTheme="minorHAnsi"/>
                <w:lang w:val="en-US"/>
              </w:rPr>
              <w:t xml:space="preserve">Nutrition Services are designed to help people stay healthy and independent by </w:t>
            </w:r>
            <w:r w:rsidR="00B5689D" w:rsidRPr="765BD204">
              <w:rPr>
                <w:rFonts w:asciiTheme="minorHAnsi" w:hAnsiTheme="minorHAnsi"/>
                <w:lang w:val="en-US"/>
              </w:rPr>
              <w:t>providing</w:t>
            </w:r>
            <w:r w:rsidRPr="765BD204">
              <w:rPr>
                <w:rFonts w:asciiTheme="minorHAnsi" w:hAnsiTheme="minorHAnsi"/>
                <w:lang w:val="en-US"/>
              </w:rPr>
              <w:t xml:space="preserve"> food and nutrition-related support in their own communities and homes. </w:t>
            </w:r>
            <w:r w:rsidR="008B0FC9" w:rsidRPr="765BD204">
              <w:rPr>
                <w:rFonts w:asciiTheme="minorHAnsi" w:hAnsiTheme="minorHAnsi"/>
                <w:lang w:val="en-US"/>
              </w:rPr>
              <w:t>These services</w:t>
            </w:r>
            <w:r w:rsidRPr="765BD204">
              <w:rPr>
                <w:rFonts w:asciiTheme="minorHAnsi" w:hAnsiTheme="minorHAnsi"/>
                <w:lang w:val="en-US"/>
              </w:rPr>
              <w:t xml:space="preserve"> aim to reduce nutrition</w:t>
            </w:r>
            <w:r w:rsidR="008B0FC9" w:rsidRPr="765BD204">
              <w:rPr>
                <w:rFonts w:asciiTheme="minorHAnsi" w:hAnsiTheme="minorHAnsi"/>
                <w:lang w:val="en-US"/>
              </w:rPr>
              <w:t>-related</w:t>
            </w:r>
            <w:r w:rsidRPr="765BD204">
              <w:rPr>
                <w:rFonts w:asciiTheme="minorHAnsi" w:hAnsiTheme="minorHAnsi"/>
                <w:lang w:val="en-US"/>
              </w:rPr>
              <w:t xml:space="preserve"> barriers to improve overall health and quality of life.  Community-based workers </w:t>
            </w:r>
            <w:r w:rsidR="00725DD8" w:rsidRPr="765BD204">
              <w:rPr>
                <w:rFonts w:asciiTheme="minorHAnsi" w:hAnsiTheme="minorHAnsi"/>
                <w:lang w:val="en-US"/>
              </w:rPr>
              <w:t>us</w:t>
            </w:r>
            <w:r w:rsidR="00156B26" w:rsidRPr="765BD204">
              <w:rPr>
                <w:rFonts w:asciiTheme="minorHAnsi" w:hAnsiTheme="minorHAnsi"/>
                <w:lang w:val="en-US"/>
              </w:rPr>
              <w:t>e</w:t>
            </w:r>
            <w:r w:rsidRPr="765BD204">
              <w:rPr>
                <w:rFonts w:asciiTheme="minorHAnsi" w:hAnsiTheme="minorHAnsi"/>
                <w:lang w:val="en-US"/>
              </w:rPr>
              <w:t xml:space="preserve"> person-centered planning </w:t>
            </w:r>
            <w:r w:rsidR="00156B26" w:rsidRPr="765BD204">
              <w:rPr>
                <w:rFonts w:asciiTheme="minorHAnsi" w:hAnsiTheme="minorHAnsi"/>
                <w:lang w:val="en-US"/>
              </w:rPr>
              <w:t xml:space="preserve">to identify </w:t>
            </w:r>
            <w:r w:rsidR="00D91CD0" w:rsidRPr="765BD204">
              <w:rPr>
                <w:rFonts w:asciiTheme="minorHAnsi" w:hAnsiTheme="minorHAnsi"/>
                <w:lang w:val="en-US"/>
              </w:rPr>
              <w:t>nutrition</w:t>
            </w:r>
            <w:r w:rsidRPr="765BD204">
              <w:rPr>
                <w:rFonts w:asciiTheme="minorHAnsi" w:hAnsiTheme="minorHAnsi"/>
                <w:lang w:val="en-US"/>
              </w:rPr>
              <w:t xml:space="preserve"> needs</w:t>
            </w:r>
            <w:r w:rsidR="00974091" w:rsidRPr="765BD204">
              <w:rPr>
                <w:rFonts w:asciiTheme="minorHAnsi" w:hAnsiTheme="minorHAnsi"/>
                <w:lang w:val="en-US"/>
              </w:rPr>
              <w:t xml:space="preserve"> and</w:t>
            </w:r>
            <w:r w:rsidR="00704DC0" w:rsidRPr="765BD204">
              <w:rPr>
                <w:rFonts w:asciiTheme="minorHAnsi" w:hAnsiTheme="minorHAnsi"/>
                <w:lang w:val="en-US"/>
              </w:rPr>
              <w:t xml:space="preserve"> </w:t>
            </w:r>
            <w:r w:rsidR="00BF5331" w:rsidRPr="765BD204">
              <w:rPr>
                <w:rFonts w:asciiTheme="minorHAnsi" w:hAnsiTheme="minorHAnsi"/>
                <w:lang w:val="en-US"/>
              </w:rPr>
              <w:t>provide</w:t>
            </w:r>
            <w:r w:rsidRPr="765BD204">
              <w:rPr>
                <w:rFonts w:asciiTheme="minorHAnsi" w:hAnsiTheme="minorHAnsi"/>
                <w:lang w:val="en-US"/>
              </w:rPr>
              <w:t xml:space="preserve"> the right</w:t>
            </w:r>
            <w:r w:rsidR="00BF5331" w:rsidRPr="765BD204">
              <w:rPr>
                <w:rFonts w:asciiTheme="minorHAnsi" w:hAnsiTheme="minorHAnsi"/>
                <w:lang w:val="en-US"/>
              </w:rPr>
              <w:t xml:space="preserve"> nutrition interventions</w:t>
            </w:r>
            <w:r w:rsidRPr="765BD204">
              <w:rPr>
                <w:rFonts w:asciiTheme="minorHAnsi" w:hAnsiTheme="minorHAnsi"/>
                <w:lang w:val="en-US"/>
              </w:rPr>
              <w:t xml:space="preserve"> </w:t>
            </w:r>
            <w:r w:rsidR="00F1397F" w:rsidRPr="765BD204">
              <w:rPr>
                <w:rFonts w:asciiTheme="minorHAnsi" w:hAnsiTheme="minorHAnsi"/>
                <w:lang w:val="en-US"/>
              </w:rPr>
              <w:t>and education</w:t>
            </w:r>
            <w:r w:rsidR="00974091" w:rsidRPr="765BD204">
              <w:rPr>
                <w:rFonts w:asciiTheme="minorHAnsi" w:hAnsiTheme="minorHAnsi"/>
                <w:lang w:val="en-US"/>
              </w:rPr>
              <w:t xml:space="preserve"> to meet those needs</w:t>
            </w:r>
            <w:r w:rsidR="00A24EE2" w:rsidRPr="765BD204">
              <w:rPr>
                <w:rFonts w:asciiTheme="minorHAnsi" w:hAnsiTheme="minorHAnsi"/>
                <w:lang w:val="en-US"/>
              </w:rPr>
              <w:t xml:space="preserve">. </w:t>
            </w:r>
          </w:p>
        </w:tc>
        <w:tc>
          <w:tcPr>
            <w:tcW w:w="2970" w:type="dxa"/>
            <w:vAlign w:val="center"/>
          </w:tcPr>
          <w:p w14:paraId="2677A183" w14:textId="77777777" w:rsidR="00003AC2" w:rsidRPr="00000A0B" w:rsidRDefault="00003AC2" w:rsidP="00003AC2">
            <w:pPr>
              <w:rPr>
                <w:b/>
                <w:bCs/>
              </w:rPr>
            </w:pPr>
            <w:r>
              <w:rPr>
                <w:b/>
                <w:bCs/>
              </w:rPr>
              <w:t>Medicare Part B</w:t>
            </w:r>
            <w:r w:rsidRPr="00C31F57">
              <w:rPr>
                <w:b/>
                <w:bCs/>
              </w:rPr>
              <w:t>:</w:t>
            </w:r>
          </w:p>
          <w:p w14:paraId="150786DB" w14:textId="77777777" w:rsidR="00003AC2" w:rsidRDefault="00003AC2" w:rsidP="00003AC2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Theme="minorHAnsi" w:hAnsiTheme="minorHAnsi"/>
              </w:rPr>
            </w:pPr>
            <w:r w:rsidRPr="00000A0B">
              <w:rPr>
                <w:rFonts w:asciiTheme="minorHAnsi" w:hAnsiTheme="minorHAnsi"/>
              </w:rPr>
              <w:t xml:space="preserve">Medical Nutrition Therapy (MNT) </w:t>
            </w:r>
          </w:p>
          <w:p w14:paraId="4A510546" w14:textId="499D55DD" w:rsidR="00D91CD0" w:rsidRPr="00210371" w:rsidRDefault="00D91CD0" w:rsidP="00DE01FE">
            <w:pPr>
              <w:rPr>
                <w:rFonts w:asciiTheme="minorHAnsi" w:hAnsiTheme="minorHAnsi"/>
              </w:rPr>
            </w:pPr>
            <w:r>
              <w:rPr>
                <w:b/>
                <w:bCs/>
              </w:rPr>
              <w:t>Medicare Advantage Plan</w:t>
            </w:r>
            <w:r w:rsidRPr="00C31F57">
              <w:rPr>
                <w:b/>
                <w:bCs/>
              </w:rPr>
              <w:t xml:space="preserve"> SSBCI</w:t>
            </w:r>
            <w:r>
              <w:rPr>
                <w:b/>
                <w:bCs/>
              </w:rPr>
              <w:t>/Medicaid Waiver Services</w:t>
            </w:r>
          </w:p>
          <w:p w14:paraId="410F33CD" w14:textId="08DC3AFD" w:rsidR="00003AC2" w:rsidRPr="007541C0" w:rsidRDefault="00D91CD0" w:rsidP="005A73B9">
            <w:pPr>
              <w:pStyle w:val="ListParagraph"/>
              <w:numPr>
                <w:ilvl w:val="0"/>
                <w:numId w:val="2"/>
              </w:numPr>
              <w:ind w:left="520"/>
              <w:rPr>
                <w:rFonts w:asciiTheme="minorHAnsi" w:hAnsiTheme="minorHAnsi"/>
              </w:rPr>
            </w:pPr>
            <w:r w:rsidRPr="00DE01FE">
              <w:rPr>
                <w:rFonts w:asciiTheme="minorHAnsi" w:hAnsiTheme="minorHAnsi"/>
              </w:rPr>
              <w:t>Nutrition-related benefits such as home-delivered meals, medi</w:t>
            </w:r>
            <w:r w:rsidR="007926EA">
              <w:rPr>
                <w:rFonts w:asciiTheme="minorHAnsi" w:hAnsiTheme="minorHAnsi"/>
              </w:rPr>
              <w:t>c</w:t>
            </w:r>
            <w:r w:rsidRPr="00DE01FE">
              <w:rPr>
                <w:rFonts w:asciiTheme="minorHAnsi" w:hAnsiTheme="minorHAnsi"/>
              </w:rPr>
              <w:t>ally tailored meals</w:t>
            </w:r>
          </w:p>
        </w:tc>
      </w:tr>
    </w:tbl>
    <w:p w14:paraId="5DDD7C43" w14:textId="77777777" w:rsidR="004F60FF" w:rsidRDefault="004F60FF" w:rsidP="004F60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</w:rPr>
      </w:pPr>
    </w:p>
    <w:p w14:paraId="14F4EDA2" w14:textId="0F79F6A6" w:rsidR="004F60FF" w:rsidRPr="00AA4E8A" w:rsidRDefault="002D26AD" w:rsidP="765BD204">
      <w:pPr>
        <w:spacing w:before="240" w:after="120"/>
        <w:rPr>
          <w:rFonts w:asciiTheme="minorHAnsi" w:hAnsiTheme="minorHAnsi"/>
          <w:lang w:val="en-US"/>
        </w:rPr>
      </w:pPr>
      <w:r w:rsidRPr="765BD204">
        <w:rPr>
          <w:rFonts w:asciiTheme="minorHAnsi" w:hAnsiTheme="minorHAnsi"/>
          <w:b/>
          <w:bCs/>
          <w:lang w:val="en-US"/>
        </w:rPr>
        <w:t xml:space="preserve">Table 2. Additional </w:t>
      </w:r>
      <w:r w:rsidR="00195D13" w:rsidRPr="765BD204">
        <w:rPr>
          <w:rFonts w:asciiTheme="minorHAnsi" w:hAnsiTheme="minorHAnsi"/>
          <w:b/>
          <w:bCs/>
          <w:lang w:val="en-US"/>
        </w:rPr>
        <w:t xml:space="preserve">community-based </w:t>
      </w:r>
      <w:r w:rsidRPr="765BD204">
        <w:rPr>
          <w:rFonts w:asciiTheme="minorHAnsi" w:hAnsiTheme="minorHAnsi"/>
          <w:b/>
          <w:bCs/>
          <w:lang w:val="en-US"/>
        </w:rPr>
        <w:t>services.</w:t>
      </w:r>
      <w:r w:rsidRPr="765BD204">
        <w:rPr>
          <w:rFonts w:asciiTheme="minorHAnsi" w:hAnsiTheme="minorHAnsi"/>
          <w:lang w:val="en-US"/>
        </w:rPr>
        <w:t xml:space="preserve"> </w:t>
      </w: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30"/>
        <w:gridCol w:w="4050"/>
        <w:gridCol w:w="2970"/>
      </w:tblGrid>
      <w:tr w:rsidR="004F60FF" w:rsidRPr="00526327" w14:paraId="54524BB5" w14:textId="77777777" w:rsidTr="00323260">
        <w:trPr>
          <w:trHeight w:val="613"/>
        </w:trPr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134D2AC8" w14:textId="3E37C7B9" w:rsidR="004F60FF" w:rsidRPr="00CB23C4" w:rsidRDefault="0075700B" w:rsidP="00CB23C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Service </w:t>
            </w:r>
            <w:r w:rsidR="00E617CD">
              <w:rPr>
                <w:b/>
                <w:bCs/>
              </w:rPr>
              <w:t>f</w:t>
            </w:r>
            <w:r>
              <w:rPr>
                <w:b/>
                <w:bCs/>
              </w:rPr>
              <w:t>ocus</w:t>
            </w:r>
          </w:p>
        </w:tc>
        <w:tc>
          <w:tcPr>
            <w:tcW w:w="4050" w:type="dxa"/>
            <w:shd w:val="clear" w:color="auto" w:fill="D1D1D1" w:themeFill="background2" w:themeFillShade="E6"/>
            <w:vAlign w:val="center"/>
          </w:tcPr>
          <w:p w14:paraId="126F06B6" w14:textId="7C5D662B" w:rsidR="004F60FF" w:rsidRPr="00CB23C4" w:rsidRDefault="004F60FF" w:rsidP="00CB23C4">
            <w:pPr>
              <w:pStyle w:val="NoSpacing"/>
              <w:jc w:val="center"/>
              <w:rPr>
                <w:b/>
                <w:bCs/>
              </w:rPr>
            </w:pPr>
            <w:r w:rsidRPr="00CB23C4">
              <w:rPr>
                <w:b/>
                <w:bCs/>
              </w:rPr>
              <w:t xml:space="preserve">Description of </w:t>
            </w:r>
            <w:r w:rsidR="00E617CD">
              <w:rPr>
                <w:b/>
                <w:bCs/>
              </w:rPr>
              <w:t>s</w:t>
            </w:r>
            <w:r w:rsidRPr="00CB23C4">
              <w:rPr>
                <w:b/>
                <w:bCs/>
              </w:rPr>
              <w:t>ervice</w:t>
            </w:r>
          </w:p>
        </w:tc>
        <w:tc>
          <w:tcPr>
            <w:tcW w:w="2970" w:type="dxa"/>
            <w:shd w:val="clear" w:color="auto" w:fill="D1D1D1" w:themeFill="background2" w:themeFillShade="E6"/>
            <w:vAlign w:val="center"/>
          </w:tcPr>
          <w:p w14:paraId="4861359B" w14:textId="3BB08363" w:rsidR="004F60FF" w:rsidRPr="00CB23C4" w:rsidRDefault="004F60FF" w:rsidP="00CB23C4">
            <w:pPr>
              <w:pStyle w:val="NoSpacing"/>
              <w:jc w:val="center"/>
              <w:rPr>
                <w:b/>
                <w:bCs/>
              </w:rPr>
            </w:pPr>
            <w:r w:rsidRPr="00CB23C4">
              <w:rPr>
                <w:b/>
                <w:bCs/>
              </w:rPr>
              <w:t xml:space="preserve">Opportunities for </w:t>
            </w:r>
            <w:r w:rsidR="00F8748F" w:rsidRPr="00F8748F">
              <w:rPr>
                <w:b/>
                <w:bCs/>
              </w:rPr>
              <w:t xml:space="preserve">billing/payment </w:t>
            </w:r>
            <w:r w:rsidR="00F8748F">
              <w:rPr>
                <w:b/>
                <w:bCs/>
              </w:rPr>
              <w:t xml:space="preserve">parts </w:t>
            </w:r>
            <w:r w:rsidRPr="00CB23C4">
              <w:rPr>
                <w:b/>
                <w:bCs/>
              </w:rPr>
              <w:t>of the service through health care</w:t>
            </w:r>
          </w:p>
        </w:tc>
      </w:tr>
      <w:tr w:rsidR="004F60FF" w:rsidRPr="00526327" w14:paraId="6AE19E94" w14:textId="77777777" w:rsidTr="00323260">
        <w:trPr>
          <w:trHeight w:val="982"/>
        </w:trPr>
        <w:tc>
          <w:tcPr>
            <w:tcW w:w="2430" w:type="dxa"/>
            <w:shd w:val="clear" w:color="auto" w:fill="E8E8E8" w:themeFill="background2"/>
            <w:vAlign w:val="center"/>
          </w:tcPr>
          <w:p w14:paraId="742F34C5" w14:textId="215D4E66" w:rsidR="004F60FF" w:rsidRPr="00526327" w:rsidRDefault="004E3E60" w:rsidP="005A73B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Whole Person Health</w:t>
            </w:r>
            <w:r w:rsidR="004F60FF" w:rsidRPr="00526327">
              <w:rPr>
                <w:rFonts w:asciiTheme="minorHAnsi" w:hAnsiTheme="minorHAnsi"/>
                <w:b/>
                <w:bCs/>
              </w:rPr>
              <w:t xml:space="preserve"> </w:t>
            </w:r>
            <w:r w:rsidR="007E08DC">
              <w:rPr>
                <w:rFonts w:asciiTheme="minorHAnsi" w:hAnsiTheme="minorHAnsi"/>
                <w:b/>
                <w:bCs/>
              </w:rPr>
              <w:t>Programs</w:t>
            </w:r>
            <w:r w:rsidR="00D54710">
              <w:rPr>
                <w:rFonts w:asciiTheme="minorHAnsi" w:hAnsiTheme="minorHAnsi"/>
                <w:b/>
                <w:bCs/>
              </w:rPr>
              <w:t xml:space="preserve"> </w:t>
            </w:r>
            <w:r w:rsidR="004847D1">
              <w:rPr>
                <w:rFonts w:asciiTheme="minorHAnsi" w:hAnsiTheme="minorHAnsi"/>
                <w:b/>
                <w:bCs/>
              </w:rPr>
              <w:t>and</w:t>
            </w:r>
            <w:r w:rsidR="00D54710">
              <w:rPr>
                <w:rFonts w:asciiTheme="minorHAnsi" w:hAnsiTheme="minorHAnsi"/>
                <w:b/>
                <w:bCs/>
              </w:rPr>
              <w:t xml:space="preserve"> Services</w:t>
            </w:r>
          </w:p>
        </w:tc>
        <w:tc>
          <w:tcPr>
            <w:tcW w:w="4050" w:type="dxa"/>
          </w:tcPr>
          <w:p w14:paraId="5208577C" w14:textId="5798FFB8" w:rsidR="004F60FF" w:rsidRPr="00526327" w:rsidRDefault="004847D1" w:rsidP="765BD204">
            <w:pPr>
              <w:rPr>
                <w:rFonts w:asciiTheme="minorHAnsi" w:hAnsiTheme="minorHAnsi"/>
                <w:lang w:val="en-US"/>
              </w:rPr>
            </w:pPr>
            <w:r w:rsidRPr="765BD204">
              <w:rPr>
                <w:rFonts w:asciiTheme="minorHAnsi" w:hAnsiTheme="minorHAnsi"/>
                <w:lang w:val="en-US"/>
              </w:rPr>
              <w:t>Whole Person Health Programs and Services include</w:t>
            </w:r>
            <w:r w:rsidR="00E30DC3" w:rsidRPr="765BD204">
              <w:rPr>
                <w:rFonts w:asciiTheme="minorHAnsi" w:hAnsiTheme="minorHAnsi"/>
                <w:lang w:val="en-US"/>
              </w:rPr>
              <w:t xml:space="preserve"> a broad</w:t>
            </w:r>
            <w:r w:rsidRPr="765BD204">
              <w:rPr>
                <w:rFonts w:asciiTheme="minorHAnsi" w:hAnsiTheme="minorHAnsi"/>
                <w:lang w:val="en-US"/>
              </w:rPr>
              <w:t xml:space="preserve"> range</w:t>
            </w:r>
            <w:r w:rsidR="00E30DC3" w:rsidRPr="765BD204">
              <w:rPr>
                <w:rFonts w:asciiTheme="minorHAnsi" w:hAnsiTheme="minorHAnsi"/>
                <w:lang w:val="en-US"/>
              </w:rPr>
              <w:t xml:space="preserve"> of programs</w:t>
            </w:r>
            <w:r w:rsidR="00D54710" w:rsidRPr="765BD204">
              <w:rPr>
                <w:rFonts w:asciiTheme="minorHAnsi" w:hAnsiTheme="minorHAnsi"/>
                <w:lang w:val="en-US"/>
              </w:rPr>
              <w:t xml:space="preserve"> and services</w:t>
            </w:r>
            <w:r w:rsidR="006A4821" w:rsidRPr="765BD204">
              <w:rPr>
                <w:rFonts w:asciiTheme="minorHAnsi" w:hAnsiTheme="minorHAnsi"/>
                <w:lang w:val="en-US"/>
              </w:rPr>
              <w:t xml:space="preserve"> to address </w:t>
            </w:r>
            <w:r w:rsidR="00003AC2" w:rsidRPr="765BD204">
              <w:rPr>
                <w:rFonts w:asciiTheme="minorHAnsi" w:hAnsiTheme="minorHAnsi"/>
                <w:lang w:val="en-US"/>
              </w:rPr>
              <w:t xml:space="preserve">whole person health </w:t>
            </w:r>
            <w:r w:rsidR="006A4821" w:rsidRPr="765BD204">
              <w:rPr>
                <w:rFonts w:asciiTheme="minorHAnsi" w:hAnsiTheme="minorHAnsi"/>
                <w:lang w:val="en-US"/>
              </w:rPr>
              <w:t>needs upstream of tradition</w:t>
            </w:r>
            <w:r w:rsidR="00D54710" w:rsidRPr="765BD204">
              <w:rPr>
                <w:rFonts w:asciiTheme="minorHAnsi" w:hAnsiTheme="minorHAnsi"/>
                <w:lang w:val="en-US"/>
              </w:rPr>
              <w:t>al</w:t>
            </w:r>
            <w:r w:rsidR="006A4821" w:rsidRPr="765BD204">
              <w:rPr>
                <w:rFonts w:asciiTheme="minorHAnsi" w:hAnsiTheme="minorHAnsi"/>
                <w:lang w:val="en-US"/>
              </w:rPr>
              <w:t xml:space="preserve"> health care</w:t>
            </w:r>
            <w:r w:rsidR="00003AC2" w:rsidRPr="765BD204">
              <w:rPr>
                <w:rFonts w:asciiTheme="minorHAnsi" w:hAnsiTheme="minorHAnsi"/>
                <w:lang w:val="en-US"/>
              </w:rPr>
              <w:t xml:space="preserve">. </w:t>
            </w:r>
            <w:r w:rsidRPr="765BD204">
              <w:rPr>
                <w:rFonts w:asciiTheme="minorHAnsi" w:hAnsiTheme="minorHAnsi"/>
                <w:lang w:val="en-US"/>
              </w:rPr>
              <w:t>These p</w:t>
            </w:r>
            <w:r w:rsidR="00003AC2" w:rsidRPr="765BD204">
              <w:rPr>
                <w:rFonts w:asciiTheme="minorHAnsi" w:hAnsiTheme="minorHAnsi"/>
                <w:lang w:val="en-US"/>
              </w:rPr>
              <w:t>rograms and services are evidence</w:t>
            </w:r>
            <w:r w:rsidRPr="765BD204">
              <w:rPr>
                <w:rFonts w:asciiTheme="minorHAnsi" w:hAnsiTheme="minorHAnsi"/>
                <w:lang w:val="en-US"/>
              </w:rPr>
              <w:t>-</w:t>
            </w:r>
            <w:r w:rsidR="00003AC2" w:rsidRPr="765BD204">
              <w:rPr>
                <w:rFonts w:asciiTheme="minorHAnsi" w:hAnsiTheme="minorHAnsi"/>
                <w:lang w:val="en-US"/>
              </w:rPr>
              <w:t>informed</w:t>
            </w:r>
            <w:r w:rsidR="00E9288F" w:rsidRPr="765BD204">
              <w:rPr>
                <w:rFonts w:asciiTheme="minorHAnsi" w:hAnsiTheme="minorHAnsi"/>
                <w:lang w:val="en-US"/>
              </w:rPr>
              <w:t>,</w:t>
            </w:r>
            <w:r w:rsidR="00003AC2" w:rsidRPr="765BD204">
              <w:rPr>
                <w:rFonts w:asciiTheme="minorHAnsi" w:hAnsiTheme="minorHAnsi"/>
                <w:lang w:val="en-US"/>
              </w:rPr>
              <w:t xml:space="preserve"> </w:t>
            </w:r>
            <w:r w:rsidR="00D54710" w:rsidRPr="765BD204">
              <w:rPr>
                <w:rFonts w:asciiTheme="minorHAnsi" w:hAnsiTheme="minorHAnsi"/>
                <w:lang w:val="en-US"/>
              </w:rPr>
              <w:t xml:space="preserve">showing they are essential to health, stability, and the ability to engage in care. </w:t>
            </w:r>
            <w:r w:rsidRPr="765BD204">
              <w:rPr>
                <w:rFonts w:asciiTheme="minorHAnsi" w:hAnsiTheme="minorHAnsi"/>
                <w:lang w:val="en-US"/>
              </w:rPr>
              <w:t>They are</w:t>
            </w:r>
            <w:r w:rsidR="004F60FF" w:rsidRPr="765BD204">
              <w:rPr>
                <w:rFonts w:asciiTheme="minorHAnsi" w:hAnsiTheme="minorHAnsi"/>
                <w:lang w:val="en-US"/>
              </w:rPr>
              <w:t xml:space="preserve"> often more adaptable and can be delivered by a range of community</w:t>
            </w:r>
            <w:r w:rsidR="004F60FF" w:rsidRPr="765BD204">
              <w:rPr>
                <w:rFonts w:ascii="Cambria Math" w:hAnsi="Cambria Math" w:cs="Cambria Math"/>
                <w:lang w:val="en-US"/>
              </w:rPr>
              <w:t>‑</w:t>
            </w:r>
            <w:r w:rsidR="004F60FF" w:rsidRPr="765BD204">
              <w:rPr>
                <w:rFonts w:asciiTheme="minorHAnsi" w:hAnsiTheme="minorHAnsi"/>
                <w:lang w:val="en-US"/>
              </w:rPr>
              <w:t>based workers</w:t>
            </w:r>
            <w:r w:rsidR="00E30DC3" w:rsidRPr="765BD204">
              <w:rPr>
                <w:rFonts w:asciiTheme="minorHAnsi" w:hAnsiTheme="minorHAnsi"/>
                <w:lang w:val="en-US"/>
              </w:rPr>
              <w:t xml:space="preserve">. </w:t>
            </w:r>
            <w:r w:rsidR="00D54710" w:rsidRPr="765BD204">
              <w:rPr>
                <w:rFonts w:asciiTheme="minorHAnsi" w:hAnsiTheme="minorHAnsi"/>
                <w:lang w:val="en-US"/>
              </w:rPr>
              <w:t>Common examples (not exhaustive) include those focused on</w:t>
            </w:r>
            <w:r w:rsidR="004F60FF" w:rsidRPr="765BD204">
              <w:rPr>
                <w:rFonts w:asciiTheme="minorHAnsi" w:hAnsiTheme="minorHAnsi"/>
                <w:lang w:val="en-US"/>
              </w:rPr>
              <w:t xml:space="preserve"> </w:t>
            </w:r>
            <w:r w:rsidR="00D54710" w:rsidRPr="765BD204">
              <w:rPr>
                <w:rFonts w:asciiTheme="minorHAnsi" w:hAnsiTheme="minorHAnsi"/>
                <w:lang w:val="en-US"/>
              </w:rPr>
              <w:t xml:space="preserve">housing, transportation, </w:t>
            </w:r>
            <w:r w:rsidR="004F60FF" w:rsidRPr="765BD204">
              <w:rPr>
                <w:rFonts w:asciiTheme="minorHAnsi" w:hAnsiTheme="minorHAnsi"/>
                <w:lang w:val="en-US"/>
              </w:rPr>
              <w:t xml:space="preserve">dementia care </w:t>
            </w:r>
            <w:proofErr w:type="gramStart"/>
            <w:r w:rsidR="004F60FF" w:rsidRPr="765BD204">
              <w:rPr>
                <w:rFonts w:asciiTheme="minorHAnsi" w:hAnsiTheme="minorHAnsi"/>
                <w:lang w:val="en-US"/>
              </w:rPr>
              <w:t>supports</w:t>
            </w:r>
            <w:proofErr w:type="gramEnd"/>
            <w:r w:rsidR="00103461" w:rsidRPr="765BD204">
              <w:rPr>
                <w:rFonts w:asciiTheme="minorHAnsi" w:hAnsiTheme="minorHAnsi"/>
                <w:lang w:val="en-US"/>
              </w:rPr>
              <w:t>,</w:t>
            </w:r>
            <w:r w:rsidR="00E30DC3" w:rsidRPr="765BD204">
              <w:rPr>
                <w:rFonts w:asciiTheme="minorHAnsi" w:hAnsiTheme="minorHAnsi"/>
                <w:lang w:val="en-US"/>
              </w:rPr>
              <w:t xml:space="preserve"> car</w:t>
            </w:r>
            <w:r w:rsidR="00F8748F" w:rsidRPr="765BD204">
              <w:rPr>
                <w:rFonts w:asciiTheme="minorHAnsi" w:hAnsiTheme="minorHAnsi"/>
                <w:lang w:val="en-US"/>
              </w:rPr>
              <w:t>e</w:t>
            </w:r>
            <w:r w:rsidR="00E30DC3" w:rsidRPr="765BD204">
              <w:rPr>
                <w:rFonts w:asciiTheme="minorHAnsi" w:hAnsiTheme="minorHAnsi"/>
                <w:lang w:val="en-US"/>
              </w:rPr>
              <w:t xml:space="preserve">giver </w:t>
            </w:r>
            <w:proofErr w:type="gramStart"/>
            <w:r w:rsidR="00E30DC3" w:rsidRPr="765BD204">
              <w:rPr>
                <w:rFonts w:asciiTheme="minorHAnsi" w:hAnsiTheme="minorHAnsi"/>
                <w:lang w:val="en-US"/>
              </w:rPr>
              <w:t>supports</w:t>
            </w:r>
            <w:proofErr w:type="gramEnd"/>
            <w:r w:rsidR="00E30DC3" w:rsidRPr="765BD204">
              <w:rPr>
                <w:rFonts w:asciiTheme="minorHAnsi" w:hAnsiTheme="minorHAnsi"/>
                <w:lang w:val="en-US"/>
              </w:rPr>
              <w:t>, physical activity</w:t>
            </w:r>
            <w:r w:rsidR="00D54710" w:rsidRPr="765BD204">
              <w:rPr>
                <w:rFonts w:asciiTheme="minorHAnsi" w:hAnsiTheme="minorHAnsi"/>
                <w:lang w:val="en-US"/>
              </w:rPr>
              <w:t>, and more.</w:t>
            </w:r>
          </w:p>
        </w:tc>
        <w:tc>
          <w:tcPr>
            <w:tcW w:w="2970" w:type="dxa"/>
            <w:vAlign w:val="center"/>
          </w:tcPr>
          <w:p w14:paraId="6CDF128B" w14:textId="008CF8FE" w:rsidR="00000A0B" w:rsidRPr="00000A0B" w:rsidRDefault="006E234F" w:rsidP="005A73B9">
            <w:pPr>
              <w:rPr>
                <w:b/>
                <w:bCs/>
              </w:rPr>
            </w:pPr>
            <w:r>
              <w:rPr>
                <w:b/>
                <w:bCs/>
              </w:rPr>
              <w:t>Medicare Part B</w:t>
            </w:r>
            <w:r w:rsidR="00000A0B" w:rsidRPr="00C31F57">
              <w:rPr>
                <w:b/>
                <w:bCs/>
              </w:rPr>
              <w:t>:</w:t>
            </w:r>
          </w:p>
          <w:p w14:paraId="25111BDF" w14:textId="285947A7" w:rsidR="004F60FF" w:rsidRPr="00000A0B" w:rsidRDefault="00AA4E8A" w:rsidP="00000A0B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</w:rPr>
              <w:t>HBAI</w:t>
            </w:r>
          </w:p>
          <w:p w14:paraId="1C66FC1A" w14:textId="76E66587" w:rsidR="004F60FF" w:rsidRPr="00000A0B" w:rsidRDefault="004F60FF" w:rsidP="00000A0B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Theme="minorHAnsi" w:hAnsiTheme="minorHAnsi"/>
                <w:color w:val="000000"/>
              </w:rPr>
            </w:pPr>
            <w:r w:rsidRPr="00000A0B">
              <w:rPr>
                <w:rFonts w:asciiTheme="minorHAnsi" w:hAnsiTheme="minorHAnsi"/>
                <w:color w:val="000000"/>
              </w:rPr>
              <w:t>Caregiver Training W/O Patient</w:t>
            </w:r>
            <w:r w:rsidR="006A4821">
              <w:rPr>
                <w:rFonts w:asciiTheme="minorHAnsi" w:hAnsiTheme="minorHAnsi"/>
                <w:color w:val="000000"/>
              </w:rPr>
              <w:t xml:space="preserve"> Present</w:t>
            </w:r>
          </w:p>
          <w:p w14:paraId="2AEFC7F4" w14:textId="77777777" w:rsidR="00000A0B" w:rsidRPr="00000A0B" w:rsidRDefault="004F60FF" w:rsidP="00000A0B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Theme="minorHAnsi" w:hAnsiTheme="minorHAnsi"/>
              </w:rPr>
            </w:pPr>
            <w:r w:rsidRPr="00000A0B">
              <w:rPr>
                <w:rFonts w:asciiTheme="minorHAnsi" w:hAnsiTheme="minorHAnsi"/>
              </w:rPr>
              <w:t>Medical Nutrition Therapy (MNT)</w:t>
            </w:r>
            <w:r w:rsidR="00000A0B" w:rsidRPr="00000A0B">
              <w:rPr>
                <w:rFonts w:asciiTheme="minorHAnsi" w:hAnsiTheme="minorHAnsi"/>
              </w:rPr>
              <w:t xml:space="preserve"> </w:t>
            </w:r>
          </w:p>
          <w:p w14:paraId="10FD34D0" w14:textId="1206A98C" w:rsidR="005B3DF1" w:rsidRDefault="005B3DF1" w:rsidP="00D54710">
            <w:pPr>
              <w:pStyle w:val="ListParagraph"/>
              <w:numPr>
                <w:ilvl w:val="0"/>
                <w:numId w:val="2"/>
              </w:numPr>
              <w:ind w:left="52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CMS Innovation Center GUIDE model</w:t>
            </w:r>
          </w:p>
          <w:p w14:paraId="224CA60A" w14:textId="20DC75D9" w:rsidR="00D91CD0" w:rsidRPr="00210371" w:rsidRDefault="00D91CD0" w:rsidP="00DE01FE">
            <w:pPr>
              <w:rPr>
                <w:rFonts w:asciiTheme="minorHAnsi" w:hAnsiTheme="minorHAnsi"/>
              </w:rPr>
            </w:pPr>
            <w:r>
              <w:rPr>
                <w:b/>
                <w:bCs/>
              </w:rPr>
              <w:t>Medicare Advantage Plan</w:t>
            </w:r>
            <w:r w:rsidRPr="00C31F57">
              <w:rPr>
                <w:b/>
                <w:bCs/>
              </w:rPr>
              <w:t xml:space="preserve"> Supplemental Benefits/SSBCI</w:t>
            </w:r>
            <w:r>
              <w:rPr>
                <w:b/>
                <w:bCs/>
              </w:rPr>
              <w:t>/Medicaid Waiver Services</w:t>
            </w:r>
          </w:p>
          <w:p w14:paraId="5835A587" w14:textId="77777777" w:rsidR="00D54710" w:rsidRDefault="00D54710" w:rsidP="00D5471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Health promotion benefits, such as gym memberships, </w:t>
            </w:r>
            <w:r>
              <w:rPr>
                <w:rFonts w:asciiTheme="minorHAnsi" w:hAnsiTheme="minorHAnsi"/>
              </w:rPr>
              <w:lastRenderedPageBreak/>
              <w:t>health coaches, weight management apps, etc.</w:t>
            </w:r>
          </w:p>
          <w:p w14:paraId="40DFF5B3" w14:textId="44A1D3C2" w:rsidR="00D54710" w:rsidRPr="00AF3ACD" w:rsidRDefault="00D54710" w:rsidP="765BD20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lang w:val="en-US"/>
              </w:rPr>
            </w:pPr>
            <w:r w:rsidRPr="765BD204">
              <w:rPr>
                <w:rFonts w:asciiTheme="minorHAnsi" w:hAnsiTheme="minorHAnsi"/>
                <w:lang w:val="en-US"/>
              </w:rPr>
              <w:t xml:space="preserve">Whole-person health supports such transportation, </w:t>
            </w:r>
            <w:r w:rsidR="00003AC2" w:rsidRPr="765BD204">
              <w:rPr>
                <w:rFonts w:asciiTheme="minorHAnsi" w:hAnsiTheme="minorHAnsi"/>
                <w:lang w:val="en-US"/>
              </w:rPr>
              <w:t xml:space="preserve">housing, caregiver </w:t>
            </w:r>
            <w:proofErr w:type="gramStart"/>
            <w:r w:rsidR="00003AC2" w:rsidRPr="765BD204">
              <w:rPr>
                <w:rFonts w:asciiTheme="minorHAnsi" w:hAnsiTheme="minorHAnsi"/>
                <w:lang w:val="en-US"/>
              </w:rPr>
              <w:t>supports</w:t>
            </w:r>
            <w:proofErr w:type="gramEnd"/>
            <w:r w:rsidR="00F128E2" w:rsidRPr="765BD204">
              <w:rPr>
                <w:rFonts w:asciiTheme="minorHAnsi" w:hAnsiTheme="minorHAnsi"/>
                <w:lang w:val="en-US"/>
              </w:rPr>
              <w:t>,</w:t>
            </w:r>
            <w:r w:rsidR="00003AC2" w:rsidRPr="765BD204">
              <w:rPr>
                <w:rFonts w:asciiTheme="minorHAnsi" w:hAnsiTheme="minorHAnsi"/>
                <w:lang w:val="en-US"/>
              </w:rPr>
              <w:t xml:space="preserve"> </w:t>
            </w:r>
            <w:r w:rsidRPr="765BD204">
              <w:rPr>
                <w:rFonts w:asciiTheme="minorHAnsi" w:hAnsiTheme="minorHAnsi"/>
                <w:lang w:val="en-US"/>
              </w:rPr>
              <w:t>etc.</w:t>
            </w:r>
          </w:p>
        </w:tc>
      </w:tr>
    </w:tbl>
    <w:p w14:paraId="317C425C" w14:textId="77777777" w:rsidR="004F60FF" w:rsidRPr="00526327" w:rsidRDefault="004F60FF" w:rsidP="004F60FF">
      <w:pPr>
        <w:spacing w:after="120"/>
        <w:rPr>
          <w:rFonts w:asciiTheme="minorHAnsi" w:hAnsiTheme="minorHAnsi"/>
        </w:rPr>
      </w:pPr>
    </w:p>
    <w:p w14:paraId="070A837D" w14:textId="77777777" w:rsidR="004F60FF" w:rsidRPr="00526327" w:rsidRDefault="004F60FF" w:rsidP="004F60FF">
      <w:pPr>
        <w:tabs>
          <w:tab w:val="left" w:pos="6960"/>
        </w:tabs>
        <w:rPr>
          <w:rFonts w:asciiTheme="minorHAnsi" w:hAnsiTheme="minorHAnsi"/>
        </w:rPr>
      </w:pPr>
    </w:p>
    <w:p w14:paraId="7D1C0258" w14:textId="77777777" w:rsidR="000A4F03" w:rsidRDefault="000A4F03"/>
    <w:sectPr w:rsidR="000A4F03" w:rsidSect="00907B3C">
      <w:type w:val="continuous"/>
      <w:pgSz w:w="12240" w:h="15840" w:code="1"/>
      <w:pgMar w:top="1440" w:right="1440" w:bottom="1440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C59D" w14:textId="77777777" w:rsidR="00F22F04" w:rsidRDefault="00F22F04" w:rsidP="00E30DC3">
      <w:pPr>
        <w:spacing w:after="0" w:line="240" w:lineRule="auto"/>
      </w:pPr>
      <w:r>
        <w:separator/>
      </w:r>
    </w:p>
  </w:endnote>
  <w:endnote w:type="continuationSeparator" w:id="0">
    <w:p w14:paraId="53D54625" w14:textId="77777777" w:rsidR="00F22F04" w:rsidRDefault="00F22F04" w:rsidP="00E3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8BC3" w14:textId="2D39D4FB" w:rsidR="004F60FF" w:rsidRDefault="004F60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25D8252" w14:textId="4647CA84" w:rsidR="004F60FF" w:rsidRDefault="004F60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137DCC9" wp14:editId="671DE2B0">
          <wp:simplePos x="0" y="0"/>
          <wp:positionH relativeFrom="column">
            <wp:posOffset>5404485</wp:posOffset>
          </wp:positionH>
          <wp:positionV relativeFrom="paragraph">
            <wp:posOffset>1610995</wp:posOffset>
          </wp:positionV>
          <wp:extent cx="946785" cy="946785"/>
          <wp:effectExtent l="0" t="0" r="0" b="0"/>
          <wp:wrapNone/>
          <wp:docPr id="411551232" name="image1.png" descr="A black background with a white strip and blue letter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275678" name="image1.png" descr="A black background with a white strip and blue letter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785" cy="946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2AE2" w14:textId="77777777" w:rsidR="00F22F04" w:rsidRDefault="00F22F04" w:rsidP="00E30DC3">
      <w:pPr>
        <w:spacing w:after="0" w:line="240" w:lineRule="auto"/>
      </w:pPr>
      <w:r>
        <w:separator/>
      </w:r>
    </w:p>
  </w:footnote>
  <w:footnote w:type="continuationSeparator" w:id="0">
    <w:p w14:paraId="02FB18C6" w14:textId="77777777" w:rsidR="00F22F04" w:rsidRDefault="00F22F04" w:rsidP="00E30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1C34" w14:textId="5AA9A362" w:rsidR="004F60FF" w:rsidRDefault="003744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bCs/>
        <w:color w:val="000000"/>
        <w:sz w:val="28"/>
        <w:szCs w:val="28"/>
      </w:rPr>
    </w:pPr>
    <w:r w:rsidRPr="0092542A">
      <w:rPr>
        <w:noProof/>
      </w:rPr>
      <w:drawing>
        <wp:anchor distT="0" distB="0" distL="114300" distR="114300" simplePos="0" relativeHeight="251658241" behindDoc="0" locked="0" layoutInCell="1" allowOverlap="1" wp14:anchorId="2A83EFE4" wp14:editId="43C55AB7">
          <wp:simplePos x="0" y="0"/>
          <wp:positionH relativeFrom="margin">
            <wp:posOffset>59266</wp:posOffset>
          </wp:positionH>
          <wp:positionV relativeFrom="paragraph">
            <wp:posOffset>-77894</wp:posOffset>
          </wp:positionV>
          <wp:extent cx="1143000" cy="471805"/>
          <wp:effectExtent l="0" t="0" r="0" b="4445"/>
          <wp:wrapSquare wrapText="bothSides"/>
          <wp:docPr id="20739302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238"/>
    <w:multiLevelType w:val="hybridMultilevel"/>
    <w:tmpl w:val="7752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789"/>
    <w:multiLevelType w:val="hybridMultilevel"/>
    <w:tmpl w:val="617A1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565CE"/>
    <w:multiLevelType w:val="hybridMultilevel"/>
    <w:tmpl w:val="88FC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B770B"/>
    <w:multiLevelType w:val="hybridMultilevel"/>
    <w:tmpl w:val="49A4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B08C6"/>
    <w:multiLevelType w:val="hybridMultilevel"/>
    <w:tmpl w:val="9954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A25D7"/>
    <w:multiLevelType w:val="hybridMultilevel"/>
    <w:tmpl w:val="AF10A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04772">
    <w:abstractNumId w:val="1"/>
  </w:num>
  <w:num w:numId="2" w16cid:durableId="1825773186">
    <w:abstractNumId w:val="2"/>
  </w:num>
  <w:num w:numId="3" w16cid:durableId="111705755">
    <w:abstractNumId w:val="4"/>
  </w:num>
  <w:num w:numId="4" w16cid:durableId="877863384">
    <w:abstractNumId w:val="0"/>
  </w:num>
  <w:num w:numId="5" w16cid:durableId="915557907">
    <w:abstractNumId w:val="5"/>
  </w:num>
  <w:num w:numId="6" w16cid:durableId="174117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FF"/>
    <w:rsid w:val="00000A0B"/>
    <w:rsid w:val="00003AC2"/>
    <w:rsid w:val="00005440"/>
    <w:rsid w:val="00030025"/>
    <w:rsid w:val="0003347E"/>
    <w:rsid w:val="00066897"/>
    <w:rsid w:val="00066C77"/>
    <w:rsid w:val="00092DE9"/>
    <w:rsid w:val="000A4E17"/>
    <w:rsid w:val="000A4F03"/>
    <w:rsid w:val="000A7DEC"/>
    <w:rsid w:val="000B0E09"/>
    <w:rsid w:val="000B590F"/>
    <w:rsid w:val="000C175B"/>
    <w:rsid w:val="000F425A"/>
    <w:rsid w:val="000F61F9"/>
    <w:rsid w:val="00100630"/>
    <w:rsid w:val="00102437"/>
    <w:rsid w:val="0010278E"/>
    <w:rsid w:val="00102EB8"/>
    <w:rsid w:val="00103461"/>
    <w:rsid w:val="00112765"/>
    <w:rsid w:val="00114182"/>
    <w:rsid w:val="0012468F"/>
    <w:rsid w:val="0013092D"/>
    <w:rsid w:val="001329F5"/>
    <w:rsid w:val="0013599F"/>
    <w:rsid w:val="001364F0"/>
    <w:rsid w:val="001406F2"/>
    <w:rsid w:val="00150620"/>
    <w:rsid w:val="00156B26"/>
    <w:rsid w:val="0015746A"/>
    <w:rsid w:val="00163092"/>
    <w:rsid w:val="00164F1A"/>
    <w:rsid w:val="00181163"/>
    <w:rsid w:val="0018550B"/>
    <w:rsid w:val="00195D13"/>
    <w:rsid w:val="001B0500"/>
    <w:rsid w:val="001B718E"/>
    <w:rsid w:val="001C7E81"/>
    <w:rsid w:val="001D6B5E"/>
    <w:rsid w:val="001D7135"/>
    <w:rsid w:val="002003DA"/>
    <w:rsid w:val="00210371"/>
    <w:rsid w:val="002136B4"/>
    <w:rsid w:val="00215244"/>
    <w:rsid w:val="0021701C"/>
    <w:rsid w:val="00225A34"/>
    <w:rsid w:val="00231FB4"/>
    <w:rsid w:val="00254F1C"/>
    <w:rsid w:val="00256606"/>
    <w:rsid w:val="00261E5A"/>
    <w:rsid w:val="0026286A"/>
    <w:rsid w:val="00263C6A"/>
    <w:rsid w:val="00264C66"/>
    <w:rsid w:val="00265725"/>
    <w:rsid w:val="00286974"/>
    <w:rsid w:val="00291733"/>
    <w:rsid w:val="002A47A4"/>
    <w:rsid w:val="002B028B"/>
    <w:rsid w:val="002C4B15"/>
    <w:rsid w:val="002D26AD"/>
    <w:rsid w:val="002D4548"/>
    <w:rsid w:val="002E2D3B"/>
    <w:rsid w:val="002E7785"/>
    <w:rsid w:val="002F08C4"/>
    <w:rsid w:val="003158B2"/>
    <w:rsid w:val="00323260"/>
    <w:rsid w:val="00323D2C"/>
    <w:rsid w:val="00330948"/>
    <w:rsid w:val="00352B7A"/>
    <w:rsid w:val="003744B8"/>
    <w:rsid w:val="003874DA"/>
    <w:rsid w:val="00396C69"/>
    <w:rsid w:val="003D5AD4"/>
    <w:rsid w:val="003E0C84"/>
    <w:rsid w:val="00430A65"/>
    <w:rsid w:val="0047146A"/>
    <w:rsid w:val="00472B93"/>
    <w:rsid w:val="00480951"/>
    <w:rsid w:val="004847D1"/>
    <w:rsid w:val="004877F2"/>
    <w:rsid w:val="004A1CEE"/>
    <w:rsid w:val="004B018F"/>
    <w:rsid w:val="004C7B70"/>
    <w:rsid w:val="004E3E60"/>
    <w:rsid w:val="004F60FF"/>
    <w:rsid w:val="00501855"/>
    <w:rsid w:val="005018B3"/>
    <w:rsid w:val="00512218"/>
    <w:rsid w:val="005155B5"/>
    <w:rsid w:val="00527876"/>
    <w:rsid w:val="00532E2C"/>
    <w:rsid w:val="005417F5"/>
    <w:rsid w:val="0056364A"/>
    <w:rsid w:val="00563B01"/>
    <w:rsid w:val="00566EE5"/>
    <w:rsid w:val="005721CD"/>
    <w:rsid w:val="00573FDC"/>
    <w:rsid w:val="00584147"/>
    <w:rsid w:val="00584AC7"/>
    <w:rsid w:val="00592503"/>
    <w:rsid w:val="005B07A5"/>
    <w:rsid w:val="005B3DF1"/>
    <w:rsid w:val="005C47C9"/>
    <w:rsid w:val="005F238A"/>
    <w:rsid w:val="00611399"/>
    <w:rsid w:val="006256BD"/>
    <w:rsid w:val="006411C4"/>
    <w:rsid w:val="006639B1"/>
    <w:rsid w:val="006711EE"/>
    <w:rsid w:val="00682916"/>
    <w:rsid w:val="00686062"/>
    <w:rsid w:val="00696240"/>
    <w:rsid w:val="006A3424"/>
    <w:rsid w:val="006A3CFF"/>
    <w:rsid w:val="006A4821"/>
    <w:rsid w:val="006B6912"/>
    <w:rsid w:val="006C037A"/>
    <w:rsid w:val="006D0426"/>
    <w:rsid w:val="006E0EF9"/>
    <w:rsid w:val="006E164D"/>
    <w:rsid w:val="006E234F"/>
    <w:rsid w:val="006E78A6"/>
    <w:rsid w:val="006F0888"/>
    <w:rsid w:val="006F4D09"/>
    <w:rsid w:val="00700855"/>
    <w:rsid w:val="00704DC0"/>
    <w:rsid w:val="00716634"/>
    <w:rsid w:val="00716AC1"/>
    <w:rsid w:val="007176FD"/>
    <w:rsid w:val="00725DD8"/>
    <w:rsid w:val="0074614A"/>
    <w:rsid w:val="0075093C"/>
    <w:rsid w:val="007536ED"/>
    <w:rsid w:val="007541C0"/>
    <w:rsid w:val="0075700B"/>
    <w:rsid w:val="00764084"/>
    <w:rsid w:val="007926EA"/>
    <w:rsid w:val="007E08DC"/>
    <w:rsid w:val="007E3C59"/>
    <w:rsid w:val="007E7D52"/>
    <w:rsid w:val="008057F9"/>
    <w:rsid w:val="00835C40"/>
    <w:rsid w:val="0084427F"/>
    <w:rsid w:val="00844FE0"/>
    <w:rsid w:val="008635BE"/>
    <w:rsid w:val="00870875"/>
    <w:rsid w:val="0088314A"/>
    <w:rsid w:val="00895F68"/>
    <w:rsid w:val="008B0BC8"/>
    <w:rsid w:val="008B0FC9"/>
    <w:rsid w:val="008B3761"/>
    <w:rsid w:val="008B649E"/>
    <w:rsid w:val="008C0C2A"/>
    <w:rsid w:val="008C1C8B"/>
    <w:rsid w:val="008E277B"/>
    <w:rsid w:val="00902523"/>
    <w:rsid w:val="00907B3C"/>
    <w:rsid w:val="00942E75"/>
    <w:rsid w:val="00943D82"/>
    <w:rsid w:val="00950518"/>
    <w:rsid w:val="00955A7D"/>
    <w:rsid w:val="0096492A"/>
    <w:rsid w:val="0097264B"/>
    <w:rsid w:val="00974091"/>
    <w:rsid w:val="009B076D"/>
    <w:rsid w:val="009B3F52"/>
    <w:rsid w:val="009C3B95"/>
    <w:rsid w:val="009E0D38"/>
    <w:rsid w:val="00A01D20"/>
    <w:rsid w:val="00A06CF8"/>
    <w:rsid w:val="00A22F72"/>
    <w:rsid w:val="00A24EE2"/>
    <w:rsid w:val="00A425E2"/>
    <w:rsid w:val="00A51F4F"/>
    <w:rsid w:val="00A53B4C"/>
    <w:rsid w:val="00A60668"/>
    <w:rsid w:val="00A76047"/>
    <w:rsid w:val="00A77F27"/>
    <w:rsid w:val="00A8134D"/>
    <w:rsid w:val="00AA0A2F"/>
    <w:rsid w:val="00AA2051"/>
    <w:rsid w:val="00AA4E8A"/>
    <w:rsid w:val="00AC0D35"/>
    <w:rsid w:val="00AC0DCB"/>
    <w:rsid w:val="00AC30BF"/>
    <w:rsid w:val="00AD6B4A"/>
    <w:rsid w:val="00AE7A59"/>
    <w:rsid w:val="00AF3ACD"/>
    <w:rsid w:val="00AF7C72"/>
    <w:rsid w:val="00B10AEA"/>
    <w:rsid w:val="00B22596"/>
    <w:rsid w:val="00B23204"/>
    <w:rsid w:val="00B2343F"/>
    <w:rsid w:val="00B41834"/>
    <w:rsid w:val="00B50617"/>
    <w:rsid w:val="00B5689D"/>
    <w:rsid w:val="00B614BD"/>
    <w:rsid w:val="00B75E18"/>
    <w:rsid w:val="00B765DB"/>
    <w:rsid w:val="00B85A5D"/>
    <w:rsid w:val="00BA28B9"/>
    <w:rsid w:val="00BA512F"/>
    <w:rsid w:val="00BB6234"/>
    <w:rsid w:val="00BD4B3B"/>
    <w:rsid w:val="00BE4055"/>
    <w:rsid w:val="00BE6582"/>
    <w:rsid w:val="00BF355F"/>
    <w:rsid w:val="00BF5331"/>
    <w:rsid w:val="00C108DE"/>
    <w:rsid w:val="00C16996"/>
    <w:rsid w:val="00C16D85"/>
    <w:rsid w:val="00C31F57"/>
    <w:rsid w:val="00C34F54"/>
    <w:rsid w:val="00C40AD7"/>
    <w:rsid w:val="00C54B93"/>
    <w:rsid w:val="00C5762B"/>
    <w:rsid w:val="00C638C1"/>
    <w:rsid w:val="00C6399D"/>
    <w:rsid w:val="00C63E17"/>
    <w:rsid w:val="00C75855"/>
    <w:rsid w:val="00C824B4"/>
    <w:rsid w:val="00C84EE0"/>
    <w:rsid w:val="00C946C8"/>
    <w:rsid w:val="00CA2D03"/>
    <w:rsid w:val="00CA384C"/>
    <w:rsid w:val="00CA42C3"/>
    <w:rsid w:val="00CA7CE5"/>
    <w:rsid w:val="00CB0037"/>
    <w:rsid w:val="00CB23C4"/>
    <w:rsid w:val="00CB3A5B"/>
    <w:rsid w:val="00CD36E2"/>
    <w:rsid w:val="00CE48D9"/>
    <w:rsid w:val="00CE62EF"/>
    <w:rsid w:val="00CE7343"/>
    <w:rsid w:val="00CF6117"/>
    <w:rsid w:val="00D00888"/>
    <w:rsid w:val="00D2181A"/>
    <w:rsid w:val="00D229FA"/>
    <w:rsid w:val="00D54710"/>
    <w:rsid w:val="00D60AAA"/>
    <w:rsid w:val="00D64E93"/>
    <w:rsid w:val="00D77D1A"/>
    <w:rsid w:val="00D8383C"/>
    <w:rsid w:val="00D84CB7"/>
    <w:rsid w:val="00D91CD0"/>
    <w:rsid w:val="00DA38FE"/>
    <w:rsid w:val="00DC08E3"/>
    <w:rsid w:val="00DC296E"/>
    <w:rsid w:val="00DC29E1"/>
    <w:rsid w:val="00DD3C48"/>
    <w:rsid w:val="00DE01FE"/>
    <w:rsid w:val="00DE3CBD"/>
    <w:rsid w:val="00DE5DC7"/>
    <w:rsid w:val="00DE754C"/>
    <w:rsid w:val="00DF1E32"/>
    <w:rsid w:val="00DF302B"/>
    <w:rsid w:val="00E17DA3"/>
    <w:rsid w:val="00E238F8"/>
    <w:rsid w:val="00E272C8"/>
    <w:rsid w:val="00E27ACC"/>
    <w:rsid w:val="00E30DC3"/>
    <w:rsid w:val="00E41076"/>
    <w:rsid w:val="00E617CD"/>
    <w:rsid w:val="00E65903"/>
    <w:rsid w:val="00E80DC6"/>
    <w:rsid w:val="00E85D08"/>
    <w:rsid w:val="00E85E8F"/>
    <w:rsid w:val="00E90D4B"/>
    <w:rsid w:val="00E9288F"/>
    <w:rsid w:val="00E9320B"/>
    <w:rsid w:val="00E96F11"/>
    <w:rsid w:val="00E97284"/>
    <w:rsid w:val="00E9779D"/>
    <w:rsid w:val="00EB1E52"/>
    <w:rsid w:val="00EC05D7"/>
    <w:rsid w:val="00EC245D"/>
    <w:rsid w:val="00EC2FD9"/>
    <w:rsid w:val="00EF5C87"/>
    <w:rsid w:val="00F004C3"/>
    <w:rsid w:val="00F128E2"/>
    <w:rsid w:val="00F1397F"/>
    <w:rsid w:val="00F14EA8"/>
    <w:rsid w:val="00F22F04"/>
    <w:rsid w:val="00F571F2"/>
    <w:rsid w:val="00F627AA"/>
    <w:rsid w:val="00F647B1"/>
    <w:rsid w:val="00F65913"/>
    <w:rsid w:val="00F82A8B"/>
    <w:rsid w:val="00F844B6"/>
    <w:rsid w:val="00F8748F"/>
    <w:rsid w:val="00F9292C"/>
    <w:rsid w:val="00FA7875"/>
    <w:rsid w:val="00FB2E6A"/>
    <w:rsid w:val="00FD59DC"/>
    <w:rsid w:val="765BD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D79DA"/>
  <w15:chartTrackingRefBased/>
  <w15:docId w15:val="{288CAF20-30E9-421B-B520-4846515F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0B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6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6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F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F60FF"/>
    <w:rPr>
      <w:sz w:val="16"/>
      <w:szCs w:val="16"/>
    </w:rPr>
  </w:style>
  <w:style w:type="paragraph" w:styleId="NoSpacing">
    <w:name w:val="No Spacing"/>
    <w:uiPriority w:val="1"/>
    <w:qFormat/>
    <w:rsid w:val="00CB23C4"/>
    <w:pPr>
      <w:spacing w:after="0" w:line="240" w:lineRule="auto"/>
    </w:pPr>
    <w:rPr>
      <w:rFonts w:ascii="Aptos" w:eastAsia="Aptos" w:hAnsi="Aptos" w:cs="Aptos"/>
      <w:kern w:val="0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0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DC3"/>
    <w:rPr>
      <w:rFonts w:ascii="Aptos" w:eastAsia="Aptos" w:hAnsi="Aptos" w:cs="Aptos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0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DC3"/>
    <w:rPr>
      <w:rFonts w:ascii="Aptos" w:eastAsia="Aptos" w:hAnsi="Aptos" w:cs="Aptos"/>
      <w:kern w:val="0"/>
      <w:lang w:val="en"/>
      <w14:ligatures w14:val="none"/>
    </w:rPr>
  </w:style>
  <w:style w:type="paragraph" w:styleId="Revision">
    <w:name w:val="Revision"/>
    <w:hidden/>
    <w:uiPriority w:val="99"/>
    <w:semiHidden/>
    <w:rsid w:val="00C75855"/>
    <w:pPr>
      <w:spacing w:after="0" w:line="240" w:lineRule="auto"/>
    </w:pPr>
    <w:rPr>
      <w:rFonts w:ascii="Aptos" w:eastAsia="Aptos" w:hAnsi="Aptos" w:cs="Aptos"/>
      <w:kern w:val="0"/>
      <w:lang w:val="en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2136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6B4"/>
    <w:rPr>
      <w:rFonts w:ascii="Aptos" w:eastAsia="Aptos" w:hAnsi="Aptos" w:cs="Aptos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6B4"/>
    <w:rPr>
      <w:rFonts w:ascii="Aptos" w:eastAsia="Aptos" w:hAnsi="Aptos" w:cs="Aptos"/>
      <w:b/>
      <w:bCs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5C5001389F547A200C986EF384673" ma:contentTypeVersion="14" ma:contentTypeDescription="Create a new document." ma:contentTypeScope="" ma:versionID="244ab5e969d2c427975d1996349c1181">
  <xsd:schema xmlns:xsd="http://www.w3.org/2001/XMLSchema" xmlns:xs="http://www.w3.org/2001/XMLSchema" xmlns:p="http://schemas.microsoft.com/office/2006/metadata/properties" xmlns:ns2="f06a9f50-680d-45b5-8ba6-a12e973f5114" xmlns:ns3="b83dec03-63b4-4233-b1c3-ee51fbe5d8f8" targetNamespace="http://schemas.microsoft.com/office/2006/metadata/properties" ma:root="true" ma:fieldsID="fb42539e6c8e87552b647a69cc729258" ns2:_="" ns3:_="">
    <xsd:import namespace="f06a9f50-680d-45b5-8ba6-a12e973f5114"/>
    <xsd:import namespace="b83dec03-63b4-4233-b1c3-ee51fbe5d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a9f50-680d-45b5-8ba6-a12e973f5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22be46-4812-4b26-9bc5-fd804f41e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dec03-63b4-4233-b1c3-ee51fbe5d8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7cf524-bbd8-4a8f-a757-62f82762ffe9}" ma:internalName="TaxCatchAll" ma:showField="CatchAllData" ma:web="b83dec03-63b4-4233-b1c3-ee51fbe5d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dec03-63b4-4233-b1c3-ee51fbe5d8f8" xsi:nil="true"/>
    <lcf76f155ced4ddcb4097134ff3c332f xmlns="f06a9f50-680d-45b5-8ba6-a12e973f5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37E208-4FBB-40B9-B727-1EE753C2231B}"/>
</file>

<file path=customXml/itemProps2.xml><?xml version="1.0" encoding="utf-8"?>
<ds:datastoreItem xmlns:ds="http://schemas.openxmlformats.org/officeDocument/2006/customXml" ds:itemID="{AC8F8828-5C58-4887-9D14-A04EFC781B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56138A-0EC7-474B-AD1F-6CBC9376E2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E5D9A-A2B7-48ED-9BC4-302AE7D6038A}">
  <ds:schemaRefs>
    <ds:schemaRef ds:uri="http://schemas.microsoft.com/office/2006/metadata/properties"/>
    <ds:schemaRef ds:uri="http://schemas.microsoft.com/office/infopath/2007/PartnerControls"/>
    <ds:schemaRef ds:uri="46de2925-9b59-411d-ac37-016f5d0efc69"/>
    <ds:schemaRef ds:uri="84bac172-acb4-40f1-befb-a5b6fc56025e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Core Services</dc:title>
  <dc:subject/>
  <dc:creator>Sarah Stacy</dc:creator>
  <cp:keywords/>
  <dc:description/>
  <cp:lastModifiedBy>Sahlea Tubbeh</cp:lastModifiedBy>
  <cp:revision>8</cp:revision>
  <dcterms:created xsi:type="dcterms:W3CDTF">2026-03-26T21:33:00Z</dcterms:created>
  <dcterms:modified xsi:type="dcterms:W3CDTF">2026-04-01T16:09:00Z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0x010100BD05C5001389F547A200C986EF384673</vt:lpwstr>
  </property>
</Properties>
</file>