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CABE7" w14:textId="77777777" w:rsidR="005F5B0D" w:rsidRDefault="005F5B0D" w:rsidP="008F2A3B">
      <w:pPr>
        <w:ind w:left="-5"/>
      </w:pPr>
    </w:p>
    <w:p w14:paraId="245AC60B" w14:textId="2EADDA22" w:rsidR="00463855" w:rsidRPr="00987B90" w:rsidRDefault="00463855" w:rsidP="00463855">
      <w:pPr>
        <w:pStyle w:val="NoSpacing"/>
        <w:rPr>
          <w:rFonts w:ascii="Times New Roman" w:hAnsi="Times New Roman" w:cs="Times New Roman"/>
          <w:b/>
          <w:szCs w:val="24"/>
        </w:rPr>
      </w:pPr>
      <w:r>
        <w:rPr>
          <w:rFonts w:ascii="Times New Roman" w:hAnsi="Times New Roman" w:cs="Times New Roman"/>
          <w:b/>
          <w:szCs w:val="24"/>
        </w:rPr>
        <w:t>Program Instructions</w:t>
      </w:r>
    </w:p>
    <w:p w14:paraId="496C5A6E" w14:textId="77777777" w:rsidR="00463855" w:rsidRPr="00987B90" w:rsidRDefault="00463855" w:rsidP="00463855">
      <w:pPr>
        <w:pStyle w:val="NoSpacing"/>
        <w:rPr>
          <w:rFonts w:ascii="Times New Roman" w:hAnsi="Times New Roman" w:cs="Times New Roman"/>
          <w:b/>
          <w:szCs w:val="24"/>
        </w:rPr>
      </w:pPr>
      <w:r w:rsidRPr="00987B90">
        <w:rPr>
          <w:rFonts w:ascii="Times New Roman" w:hAnsi="Times New Roman" w:cs="Times New Roman"/>
          <w:b/>
          <w:szCs w:val="24"/>
        </w:rPr>
        <w:t>AIDD-IM</w:t>
      </w:r>
      <w:r>
        <w:rPr>
          <w:rFonts w:ascii="Times New Roman" w:hAnsi="Times New Roman" w:cs="Times New Roman"/>
          <w:b/>
          <w:szCs w:val="24"/>
        </w:rPr>
        <w:t>-19</w:t>
      </w:r>
      <w:r w:rsidRPr="00987B90">
        <w:rPr>
          <w:rFonts w:ascii="Times New Roman" w:hAnsi="Times New Roman" w:cs="Times New Roman"/>
          <w:b/>
          <w:szCs w:val="24"/>
        </w:rPr>
        <w:t>-01</w:t>
      </w:r>
    </w:p>
    <w:p w14:paraId="5CD5FDE8" w14:textId="77777777" w:rsidR="00463855" w:rsidRPr="00987B90" w:rsidRDefault="00463855" w:rsidP="00463855">
      <w:pPr>
        <w:pStyle w:val="NoSpacing"/>
        <w:rPr>
          <w:rFonts w:ascii="Times New Roman" w:hAnsi="Times New Roman" w:cs="Times New Roman"/>
          <w:szCs w:val="24"/>
        </w:rPr>
      </w:pPr>
      <w:r>
        <w:rPr>
          <w:rFonts w:ascii="Times New Roman" w:hAnsi="Times New Roman" w:cs="Times New Roman"/>
          <w:b/>
          <w:szCs w:val="24"/>
        </w:rPr>
        <w:t>Issued:  February 4, 2019</w:t>
      </w:r>
    </w:p>
    <w:p w14:paraId="7DCCC253" w14:textId="77777777" w:rsidR="00463855" w:rsidRDefault="00463855" w:rsidP="008F2A3B">
      <w:pPr>
        <w:pStyle w:val="NoSpacing"/>
        <w:rPr>
          <w:rFonts w:ascii="Times New Roman" w:hAnsi="Times New Roman" w:cs="Times New Roman"/>
          <w:szCs w:val="24"/>
        </w:rPr>
      </w:pPr>
    </w:p>
    <w:p w14:paraId="65C8E04B" w14:textId="77777777" w:rsidR="00463855" w:rsidRPr="00987B90" w:rsidRDefault="00463855" w:rsidP="00463855">
      <w:pPr>
        <w:pStyle w:val="NoSpacing"/>
        <w:rPr>
          <w:rFonts w:ascii="Times New Roman" w:hAnsi="Times New Roman" w:cs="Times New Roman"/>
          <w:b/>
          <w:bCs/>
          <w:szCs w:val="24"/>
        </w:rPr>
      </w:pPr>
      <w:r w:rsidRPr="00987B90">
        <w:rPr>
          <w:rFonts w:ascii="Times New Roman" w:hAnsi="Times New Roman" w:cs="Times New Roman"/>
          <w:b/>
          <w:bCs/>
          <w:szCs w:val="24"/>
        </w:rPr>
        <w:t>TO:</w:t>
      </w:r>
    </w:p>
    <w:p w14:paraId="66518432" w14:textId="77777777" w:rsidR="00463855" w:rsidRPr="00987B90" w:rsidRDefault="00463855" w:rsidP="00463855">
      <w:pPr>
        <w:pStyle w:val="NoSpacing"/>
        <w:rPr>
          <w:rFonts w:ascii="Times New Roman" w:hAnsi="Times New Roman" w:cs="Times New Roman"/>
          <w:bCs/>
          <w:szCs w:val="24"/>
        </w:rPr>
      </w:pPr>
      <w:r w:rsidRPr="00987B90">
        <w:rPr>
          <w:rFonts w:ascii="Times New Roman" w:hAnsi="Times New Roman" w:cs="Times New Roman"/>
          <w:bCs/>
          <w:szCs w:val="24"/>
        </w:rPr>
        <w:t>Director, Designated State Agencies</w:t>
      </w:r>
    </w:p>
    <w:p w14:paraId="60496208" w14:textId="77777777" w:rsidR="00463855" w:rsidRPr="00987B90" w:rsidRDefault="00463855" w:rsidP="00463855">
      <w:pPr>
        <w:pStyle w:val="NoSpacing"/>
        <w:rPr>
          <w:rFonts w:ascii="Times New Roman" w:hAnsi="Times New Roman" w:cs="Times New Roman"/>
          <w:bCs/>
          <w:szCs w:val="24"/>
        </w:rPr>
      </w:pPr>
      <w:r w:rsidRPr="00987B90">
        <w:rPr>
          <w:rFonts w:ascii="Times New Roman" w:hAnsi="Times New Roman" w:cs="Times New Roman"/>
          <w:bCs/>
          <w:szCs w:val="24"/>
        </w:rPr>
        <w:t xml:space="preserve">Executive Directors, State Councils </w:t>
      </w:r>
      <w:r>
        <w:rPr>
          <w:rFonts w:ascii="Times New Roman" w:hAnsi="Times New Roman" w:cs="Times New Roman"/>
          <w:bCs/>
          <w:szCs w:val="24"/>
        </w:rPr>
        <w:t xml:space="preserve">on </w:t>
      </w:r>
      <w:r w:rsidRPr="00987B90">
        <w:rPr>
          <w:rFonts w:ascii="Times New Roman" w:hAnsi="Times New Roman" w:cs="Times New Roman"/>
          <w:bCs/>
          <w:szCs w:val="24"/>
        </w:rPr>
        <w:t xml:space="preserve">Developmental Disabilities </w:t>
      </w:r>
    </w:p>
    <w:p w14:paraId="641DEBBE" w14:textId="6384A8B8" w:rsidR="008F2A3B" w:rsidRDefault="008F2A3B" w:rsidP="008F2A3B">
      <w:pPr>
        <w:pStyle w:val="NoSpacing"/>
        <w:rPr>
          <w:rFonts w:ascii="Times New Roman" w:hAnsi="Times New Roman" w:cs="Times New Roman"/>
          <w:szCs w:val="24"/>
        </w:rPr>
      </w:pPr>
      <w:r>
        <w:rPr>
          <w:rFonts w:ascii="Times New Roman" w:hAnsi="Times New Roman" w:cs="Times New Roman"/>
          <w:szCs w:val="24"/>
        </w:rPr>
        <w:t xml:space="preserve">Executive </w:t>
      </w:r>
      <w:r w:rsidRPr="00F23569">
        <w:rPr>
          <w:rFonts w:ascii="Times New Roman" w:hAnsi="Times New Roman" w:cs="Times New Roman"/>
          <w:szCs w:val="24"/>
        </w:rPr>
        <w:t>Directors, Protection &amp; Advocacy Systems</w:t>
      </w:r>
    </w:p>
    <w:p w14:paraId="320C48FD" w14:textId="77777777" w:rsidR="00463855" w:rsidRPr="00987B90" w:rsidRDefault="00463855" w:rsidP="00463855">
      <w:pPr>
        <w:pStyle w:val="NoSpacing"/>
        <w:rPr>
          <w:rFonts w:ascii="Times New Roman" w:hAnsi="Times New Roman" w:cs="Times New Roman"/>
          <w:bCs/>
          <w:szCs w:val="24"/>
        </w:rPr>
      </w:pPr>
      <w:r w:rsidRPr="00987B90">
        <w:rPr>
          <w:rFonts w:ascii="Times New Roman" w:hAnsi="Times New Roman" w:cs="Times New Roman"/>
          <w:bCs/>
          <w:szCs w:val="24"/>
        </w:rPr>
        <w:t xml:space="preserve">Chairpersons, State Councils </w:t>
      </w:r>
      <w:r>
        <w:rPr>
          <w:rFonts w:ascii="Times New Roman" w:hAnsi="Times New Roman" w:cs="Times New Roman"/>
          <w:bCs/>
          <w:szCs w:val="24"/>
        </w:rPr>
        <w:t xml:space="preserve">on </w:t>
      </w:r>
      <w:r w:rsidRPr="00987B90">
        <w:rPr>
          <w:rFonts w:ascii="Times New Roman" w:hAnsi="Times New Roman" w:cs="Times New Roman"/>
          <w:bCs/>
          <w:szCs w:val="24"/>
        </w:rPr>
        <w:t xml:space="preserve">Developmental Disabilities </w:t>
      </w:r>
    </w:p>
    <w:p w14:paraId="6AE9B229" w14:textId="77777777" w:rsidR="008F2A3B" w:rsidRPr="00F23569" w:rsidRDefault="008F2A3B" w:rsidP="008F2A3B">
      <w:pPr>
        <w:pStyle w:val="NoSpacing"/>
        <w:rPr>
          <w:rFonts w:ascii="Times New Roman" w:hAnsi="Times New Roman" w:cs="Times New Roman"/>
          <w:szCs w:val="24"/>
        </w:rPr>
      </w:pPr>
    </w:p>
    <w:p w14:paraId="2264BC71" w14:textId="77777777" w:rsidR="008F2A3B" w:rsidRPr="00F23569" w:rsidRDefault="008F2A3B" w:rsidP="008F2A3B">
      <w:pPr>
        <w:spacing w:line="259" w:lineRule="auto"/>
        <w:ind w:left="-5"/>
      </w:pPr>
      <w:r w:rsidRPr="00F23569">
        <w:rPr>
          <w:b/>
        </w:rPr>
        <w:t xml:space="preserve">Subject: </w:t>
      </w:r>
    </w:p>
    <w:p w14:paraId="0D9E041C" w14:textId="3363ED0A" w:rsidR="008F2A3B" w:rsidRPr="00F23569" w:rsidRDefault="00F60C01" w:rsidP="008F2A3B">
      <w:pPr>
        <w:spacing w:after="385"/>
        <w:ind w:left="-5"/>
      </w:pPr>
      <w:r>
        <w:t>Liquidation waiver process, eligibility, and</w:t>
      </w:r>
      <w:r w:rsidR="008F2A3B" w:rsidRPr="00F23569">
        <w:t xml:space="preserve"> instructions for unliquidated obligations at the end of the liquidation period for State Councils on Developmental Disabilities (DD Councils</w:t>
      </w:r>
      <w:r w:rsidR="008F2A3B">
        <w:t xml:space="preserve"> or SCDD</w:t>
      </w:r>
      <w:r w:rsidR="008F2A3B" w:rsidRPr="00F23569">
        <w:t>) and Protection &amp; Advocacy (P&amp;A) grant awards</w:t>
      </w:r>
    </w:p>
    <w:p w14:paraId="02105D79" w14:textId="77777777" w:rsidR="008F2A3B" w:rsidRPr="00F23569" w:rsidRDefault="008F2A3B" w:rsidP="008F2A3B">
      <w:pPr>
        <w:pStyle w:val="NoSpacing"/>
        <w:rPr>
          <w:rFonts w:ascii="Times New Roman" w:hAnsi="Times New Roman" w:cs="Times New Roman"/>
          <w:b/>
          <w:szCs w:val="24"/>
        </w:rPr>
      </w:pPr>
      <w:r w:rsidRPr="00F23569">
        <w:rPr>
          <w:rFonts w:ascii="Times New Roman" w:hAnsi="Times New Roman" w:cs="Times New Roman"/>
          <w:b/>
          <w:szCs w:val="24"/>
        </w:rPr>
        <w:t xml:space="preserve">Legal and Related References: </w:t>
      </w:r>
    </w:p>
    <w:p w14:paraId="48DEA061" w14:textId="77777777" w:rsidR="008F2A3B" w:rsidRPr="00F23569" w:rsidRDefault="008F2A3B" w:rsidP="008F2A3B">
      <w:pPr>
        <w:pStyle w:val="NoSpacing"/>
        <w:rPr>
          <w:rFonts w:ascii="Times New Roman" w:hAnsi="Times New Roman" w:cs="Times New Roman"/>
          <w:b/>
          <w:szCs w:val="24"/>
        </w:rPr>
      </w:pPr>
      <w:r w:rsidRPr="00F23569">
        <w:rPr>
          <w:rFonts w:ascii="Times New Roman" w:hAnsi="Times New Roman" w:cs="Times New Roman"/>
          <w:bCs/>
          <w:szCs w:val="24"/>
        </w:rPr>
        <w:t>42 USC 15001 et seq. Developmental Disabilities Assistance and Bill of Rights Act of 2000</w:t>
      </w:r>
    </w:p>
    <w:p w14:paraId="1FBB96A3" w14:textId="77777777" w:rsidR="008F2A3B" w:rsidRPr="00F23569" w:rsidRDefault="008F2A3B" w:rsidP="008F2A3B">
      <w:pPr>
        <w:ind w:left="-5"/>
      </w:pPr>
      <w:proofErr w:type="gramStart"/>
      <w:r w:rsidRPr="00F23569">
        <w:t>45</w:t>
      </w:r>
      <w:proofErr w:type="gramEnd"/>
      <w:r w:rsidRPr="00F23569">
        <w:t xml:space="preserve"> CFR 1326.2 Obligation of Funds</w:t>
      </w:r>
    </w:p>
    <w:p w14:paraId="7A8EBD2F" w14:textId="77777777" w:rsidR="008F2A3B" w:rsidRPr="00F23569" w:rsidRDefault="008F2A3B" w:rsidP="008F2A3B">
      <w:pPr>
        <w:ind w:left="-5"/>
      </w:pPr>
      <w:proofErr w:type="gramStart"/>
      <w:r w:rsidRPr="00F23569">
        <w:t>45</w:t>
      </w:r>
      <w:proofErr w:type="gramEnd"/>
      <w:r w:rsidRPr="00F23569">
        <w:t xml:space="preserve"> CFR 1326.3 Liquidation of Obligations</w:t>
      </w:r>
    </w:p>
    <w:p w14:paraId="50FCA956" w14:textId="5BB56328" w:rsidR="008F2A3B" w:rsidRPr="00F23569" w:rsidRDefault="00B52DD5" w:rsidP="008F2A3B">
      <w:pPr>
        <w:ind w:left="-5"/>
      </w:pPr>
      <w:r>
        <w:t xml:space="preserve">ACL issued </w:t>
      </w:r>
      <w:r w:rsidR="008F2A3B" w:rsidRPr="00F23569">
        <w:t>Notice of Awards</w:t>
      </w:r>
    </w:p>
    <w:p w14:paraId="07F92C6D" w14:textId="77777777" w:rsidR="008F2A3B" w:rsidRPr="00F23569" w:rsidRDefault="008F2A3B" w:rsidP="008F2A3B">
      <w:pPr>
        <w:ind w:left="-5"/>
      </w:pPr>
    </w:p>
    <w:p w14:paraId="7D29FF73" w14:textId="77777777" w:rsidR="008F2A3B" w:rsidRPr="00F23569" w:rsidRDefault="008F2A3B" w:rsidP="008F2A3B">
      <w:pPr>
        <w:ind w:left="-5"/>
        <w:rPr>
          <w:b/>
        </w:rPr>
      </w:pPr>
      <w:r w:rsidRPr="00F23569">
        <w:rPr>
          <w:b/>
        </w:rPr>
        <w:t>Related Information Memorandum:</w:t>
      </w:r>
    </w:p>
    <w:p w14:paraId="4F39E546" w14:textId="77777777" w:rsidR="008F2A3B" w:rsidRPr="00F23569" w:rsidRDefault="008F2A3B" w:rsidP="008F2A3B">
      <w:pPr>
        <w:ind w:left="-5"/>
        <w:rPr>
          <w:bCs/>
        </w:rPr>
      </w:pPr>
      <w:r>
        <w:rPr>
          <w:b/>
        </w:rPr>
        <w:t>ADD-IM-19</w:t>
      </w:r>
      <w:r w:rsidRPr="00F23569">
        <w:rPr>
          <w:b/>
        </w:rPr>
        <w:t xml:space="preserve">-01: </w:t>
      </w:r>
      <w:r w:rsidRPr="00F23569">
        <w:rPr>
          <w:bCs/>
        </w:rPr>
        <w:t>Administrative Requirements of Federal Grant Funds pertaining to Obligation, Liquidation, and Date of Completion of Work Authorized</w:t>
      </w:r>
    </w:p>
    <w:p w14:paraId="7B1D8A10" w14:textId="77777777" w:rsidR="008F2A3B" w:rsidRPr="00F23569" w:rsidRDefault="008F2A3B" w:rsidP="008F2A3B">
      <w:pPr>
        <w:ind w:left="-5"/>
        <w:rPr>
          <w:b/>
        </w:rPr>
      </w:pPr>
    </w:p>
    <w:p w14:paraId="37468DA3" w14:textId="77777777" w:rsidR="008F2A3B" w:rsidRPr="00F23569" w:rsidRDefault="008F2A3B" w:rsidP="008F2A3B">
      <w:pPr>
        <w:ind w:left="-5"/>
        <w:rPr>
          <w:b/>
        </w:rPr>
      </w:pPr>
      <w:r w:rsidRPr="00F23569">
        <w:rPr>
          <w:b/>
        </w:rPr>
        <w:t>Effective Date for Liquidation Waiver Requests:</w:t>
      </w:r>
    </w:p>
    <w:p w14:paraId="28B46994" w14:textId="77777777" w:rsidR="008F2A3B" w:rsidRPr="00F23569" w:rsidRDefault="008F2A3B" w:rsidP="008F2A3B">
      <w:pPr>
        <w:ind w:left="-5"/>
      </w:pPr>
      <w:r w:rsidRPr="00F23569">
        <w:t>Federal Fiscal Year 2019</w:t>
      </w:r>
    </w:p>
    <w:p w14:paraId="2C43118F" w14:textId="77777777" w:rsidR="008F2A3B" w:rsidRPr="00F23569" w:rsidRDefault="008F2A3B" w:rsidP="008F2A3B">
      <w:pPr>
        <w:spacing w:after="125" w:line="259" w:lineRule="auto"/>
      </w:pPr>
      <w:r w:rsidRPr="00F23569">
        <w:t xml:space="preserve"> </w:t>
      </w:r>
    </w:p>
    <w:p w14:paraId="240556AB" w14:textId="77777777" w:rsidR="008F2A3B" w:rsidRPr="00F23569" w:rsidRDefault="008F2A3B" w:rsidP="008F2A3B">
      <w:pPr>
        <w:spacing w:after="129" w:line="259" w:lineRule="auto"/>
        <w:ind w:left="-5"/>
      </w:pPr>
      <w:r w:rsidRPr="00F23569">
        <w:rPr>
          <w:b/>
        </w:rPr>
        <w:t>Background:</w:t>
      </w:r>
      <w:r w:rsidRPr="00F23569">
        <w:t xml:space="preserve"> </w:t>
      </w:r>
    </w:p>
    <w:p w14:paraId="7BDAAF0A" w14:textId="3E6D3344" w:rsidR="008F2A3B" w:rsidRDefault="008F2A3B" w:rsidP="008F2A3B">
      <w:pPr>
        <w:spacing w:after="27"/>
        <w:ind w:left="-5"/>
      </w:pPr>
      <w:r w:rsidRPr="00F23569">
        <w:t>The Developmental Disabilities Assistance and Bill of Rights Act of 2000 (DD Act) allows State Councils on Developmental Disabilities (SCDDs) and the Protection &amp; Advocacy for Individuals with Developmental Disabilities (PADD)</w:t>
      </w:r>
      <w:r>
        <w:t xml:space="preserve"> </w:t>
      </w:r>
      <w:r w:rsidRPr="00F23569">
        <w:t>an additional year after the fiscal year the grant is awarded to obligate and complete</w:t>
      </w:r>
      <w:r>
        <w:t xml:space="preserve"> grant</w:t>
      </w:r>
      <w:r w:rsidRPr="00F23569">
        <w:t xml:space="preserve"> activities</w:t>
      </w:r>
      <w:r>
        <w:t xml:space="preserve"> (42 USC 150</w:t>
      </w:r>
      <w:r w:rsidR="00B52DD5">
        <w:t>2</w:t>
      </w:r>
      <w:r>
        <w:t>2)</w:t>
      </w:r>
      <w:r w:rsidRPr="00F23569">
        <w:t>. A third year to liquidate and close out the grant</w:t>
      </w:r>
      <w:r>
        <w:t xml:space="preserve">s </w:t>
      </w:r>
      <w:proofErr w:type="gramStart"/>
      <w:r>
        <w:t xml:space="preserve">are </w:t>
      </w:r>
      <w:r w:rsidRPr="00F23569">
        <w:t>allowed</w:t>
      </w:r>
      <w:proofErr w:type="gramEnd"/>
      <w:r w:rsidRPr="00F23569">
        <w:t xml:space="preserve"> by program regulations </w:t>
      </w:r>
      <w:r>
        <w:t>(</w:t>
      </w:r>
      <w:r w:rsidRPr="00F23569">
        <w:t>45 CFR 1326.3</w:t>
      </w:r>
      <w:r>
        <w:t>)</w:t>
      </w:r>
      <w:r w:rsidRPr="00F23569">
        <w:t>. The liquidation period</w:t>
      </w:r>
      <w:r w:rsidR="00B851F0">
        <w:t>,</w:t>
      </w:r>
      <w:r w:rsidRPr="00F23569">
        <w:t xml:space="preserve"> for DD Councils and P&amp;A grants</w:t>
      </w:r>
      <w:r w:rsidR="00B851F0">
        <w:t xml:space="preserve">, is the timeframe when all obligations made within the project period </w:t>
      </w:r>
      <w:proofErr w:type="gramStart"/>
      <w:r w:rsidR="00B851F0">
        <w:t>must be liquidated</w:t>
      </w:r>
      <w:proofErr w:type="gramEnd"/>
      <w:r w:rsidRPr="00F23569">
        <w:t>.</w:t>
      </w:r>
      <w:r>
        <w:t xml:space="preserve"> It is important to be aware, that </w:t>
      </w:r>
      <w:r w:rsidR="0019750D">
        <w:t>all obligat</w:t>
      </w:r>
      <w:r w:rsidR="00CB1EDF">
        <w:t xml:space="preserve">ions and work authorized must be </w:t>
      </w:r>
      <w:r w:rsidR="0019750D">
        <w:t xml:space="preserve">completed by September </w:t>
      </w:r>
      <w:proofErr w:type="gramStart"/>
      <w:r w:rsidR="0019750D">
        <w:t>30</w:t>
      </w:r>
      <w:r w:rsidR="0019750D" w:rsidRPr="0019750D">
        <w:rPr>
          <w:vertAlign w:val="superscript"/>
        </w:rPr>
        <w:t>th</w:t>
      </w:r>
      <w:proofErr w:type="gramEnd"/>
      <w:r w:rsidR="0019750D">
        <w:t xml:space="preserve"> of the </w:t>
      </w:r>
      <w:r w:rsidR="002D5170">
        <w:t>additional</w:t>
      </w:r>
      <w:r w:rsidR="0019750D">
        <w:t xml:space="preserve"> Federal Fiscal Year (FFY) after the</w:t>
      </w:r>
      <w:r w:rsidR="005F0F29">
        <w:t xml:space="preserve"> fiscal year</w:t>
      </w:r>
      <w:r w:rsidR="0019750D">
        <w:t xml:space="preserve"> </w:t>
      </w:r>
      <w:r w:rsidR="002D5170">
        <w:t>grant was awarded.</w:t>
      </w:r>
      <w:r w:rsidR="0019750D">
        <w:t xml:space="preserve"> </w:t>
      </w:r>
      <w:r>
        <w:t xml:space="preserve">Although the </w:t>
      </w:r>
      <w:r w:rsidRPr="00F23569">
        <w:t xml:space="preserve">Protection &amp; Advocacy for Traumatic Brain Injury (PATBI) and Protection &amp; Advocacy for Assistive Technology (PAAT) </w:t>
      </w:r>
      <w:r>
        <w:t xml:space="preserve">grant programs are authorized under different statutes, </w:t>
      </w:r>
      <w:r w:rsidR="00D2657D">
        <w:t xml:space="preserve">the </w:t>
      </w:r>
      <w:r w:rsidR="002D5170">
        <w:t>A</w:t>
      </w:r>
      <w:r w:rsidR="00D2657D">
        <w:t xml:space="preserve">dministration for </w:t>
      </w:r>
      <w:r w:rsidR="002D5170">
        <w:t>C</w:t>
      </w:r>
      <w:r w:rsidR="00D2657D">
        <w:t xml:space="preserve">ommunity </w:t>
      </w:r>
      <w:r w:rsidR="002D5170">
        <w:t>L</w:t>
      </w:r>
      <w:r w:rsidR="00D2657D">
        <w:t>iving (ACL)</w:t>
      </w:r>
      <w:r w:rsidR="002D5170">
        <w:t xml:space="preserve"> applies</w:t>
      </w:r>
      <w:r>
        <w:t xml:space="preserve"> the obligation and liquidation </w:t>
      </w:r>
      <w:proofErr w:type="gramStart"/>
      <w:r>
        <w:t>time periods</w:t>
      </w:r>
      <w:proofErr w:type="gramEnd"/>
      <w:r>
        <w:t xml:space="preserve"> as defined in the DD Act and corresponding DD Act regulations for the P&amp;A PADD grant program.</w:t>
      </w:r>
      <w:r w:rsidDel="00305A73">
        <w:t xml:space="preserve"> </w:t>
      </w:r>
    </w:p>
    <w:p w14:paraId="0F7A196F" w14:textId="77777777" w:rsidR="008F2A3B" w:rsidRDefault="008F2A3B" w:rsidP="008F2A3B">
      <w:pPr>
        <w:spacing w:after="27"/>
        <w:ind w:left="-5"/>
      </w:pPr>
    </w:p>
    <w:p w14:paraId="5A2E621B" w14:textId="77777777" w:rsidR="008F2A3B" w:rsidRPr="00ED5E6B" w:rsidRDefault="008F2A3B" w:rsidP="008F2A3B">
      <w:pPr>
        <w:spacing w:after="27"/>
        <w:ind w:left="-5"/>
      </w:pPr>
      <w:r w:rsidRPr="00ED5E6B">
        <w:t xml:space="preserve">A liquidation waiver </w:t>
      </w:r>
      <w:proofErr w:type="gramStart"/>
      <w:r w:rsidRPr="00ED5E6B">
        <w:t>may be issued</w:t>
      </w:r>
      <w:proofErr w:type="gramEnd"/>
      <w:r w:rsidRPr="00ED5E6B">
        <w:t xml:space="preserve"> for </w:t>
      </w:r>
      <w:r w:rsidR="00047E0B">
        <w:t xml:space="preserve">the </w:t>
      </w:r>
      <w:r w:rsidRPr="00ED5E6B">
        <w:t xml:space="preserve">liquidation of specific obligations; all other liquidations must be completed by the end of the FFY, as required by statute and programmatic regulations. Liquidation waivers </w:t>
      </w:r>
      <w:proofErr w:type="gramStart"/>
      <w:r w:rsidRPr="00ED5E6B">
        <w:t>are not designed</w:t>
      </w:r>
      <w:proofErr w:type="gramEnd"/>
      <w:r w:rsidRPr="00ED5E6B">
        <w:t xml:space="preserve"> to be annual requests, </w:t>
      </w:r>
      <w:r w:rsidR="00047E0B">
        <w:t>ho</w:t>
      </w:r>
      <w:r w:rsidR="002D5170">
        <w:t>wever should be utilized in the</w:t>
      </w:r>
      <w:r w:rsidRPr="00ED5E6B">
        <w:t xml:space="preserve"> limited circumstances described below. Repeated annual requests for liquidation waivers could lead to denial of liquidation waiver requests. The DD Act program regulations (45 CFR 1326.3) allow for liquidation waivers of federal funds at the discretion of the Secretary of the U.S. Department of Health &amp; Human Services or his/her designee, in the following circumstances:</w:t>
      </w:r>
    </w:p>
    <w:p w14:paraId="40769B26" w14:textId="77777777" w:rsidR="008F2A3B" w:rsidRPr="00ED5E6B" w:rsidRDefault="008F2A3B" w:rsidP="008F2A3B">
      <w:pPr>
        <w:pStyle w:val="ListParagraph"/>
        <w:numPr>
          <w:ilvl w:val="0"/>
          <w:numId w:val="10"/>
        </w:numPr>
        <w:spacing w:after="27" w:line="249" w:lineRule="auto"/>
      </w:pPr>
      <w:r w:rsidRPr="00ED5E6B">
        <w:t>When state/territory law impedes liquidation</w:t>
      </w:r>
    </w:p>
    <w:p w14:paraId="212AC584" w14:textId="77777777" w:rsidR="008F2A3B" w:rsidRPr="00ED5E6B" w:rsidRDefault="008F2A3B" w:rsidP="008F2A3B">
      <w:pPr>
        <w:pStyle w:val="ListParagraph"/>
        <w:numPr>
          <w:ilvl w:val="0"/>
          <w:numId w:val="10"/>
        </w:numPr>
        <w:spacing w:after="27" w:line="249" w:lineRule="auto"/>
      </w:pPr>
      <w:r w:rsidRPr="00ED5E6B">
        <w:t>The amount of funds to be liquidated is in dispute</w:t>
      </w:r>
    </w:p>
    <w:p w14:paraId="00E82216" w14:textId="77777777" w:rsidR="008F2A3B" w:rsidRPr="00ED5E6B" w:rsidRDefault="008F2A3B" w:rsidP="008F2A3B">
      <w:pPr>
        <w:spacing w:after="27"/>
      </w:pPr>
    </w:p>
    <w:p w14:paraId="64706441" w14:textId="33B03F9E" w:rsidR="008F2A3B" w:rsidRPr="00ED5E6B" w:rsidRDefault="008F2A3B" w:rsidP="008F2A3B">
      <w:pPr>
        <w:spacing w:after="27"/>
      </w:pPr>
      <w:r w:rsidRPr="00ED5E6B">
        <w:t xml:space="preserve">The Administration on Intellectual and Developmental Disabilities (AIDD) will also consider a liquidation waiver request when there is a Presidential </w:t>
      </w:r>
      <w:r w:rsidR="00CB1EDF">
        <w:t xml:space="preserve">declared </w:t>
      </w:r>
      <w:r w:rsidRPr="00ED5E6B">
        <w:t>disaster that prevents a grantee from liquidating funds.</w:t>
      </w:r>
    </w:p>
    <w:p w14:paraId="46C30FA5" w14:textId="77777777" w:rsidR="008F2A3B" w:rsidRPr="00ED5E6B" w:rsidRDefault="008F2A3B" w:rsidP="008F2A3B">
      <w:pPr>
        <w:spacing w:after="27"/>
      </w:pPr>
    </w:p>
    <w:p w14:paraId="443BFFD0" w14:textId="77777777" w:rsidR="008F2A3B" w:rsidRPr="00ED5E6B" w:rsidRDefault="008F2A3B" w:rsidP="008F2A3B">
      <w:pPr>
        <w:spacing w:after="27"/>
      </w:pPr>
      <w:r w:rsidRPr="00ED5E6B">
        <w:t>AIDD notes that a state or territory having a different fiscal year than the FFY is not a valid request for a liquidation waiver.</w:t>
      </w:r>
    </w:p>
    <w:p w14:paraId="4CD1A45B" w14:textId="1A137888" w:rsidR="008F2A3B" w:rsidRDefault="008F2A3B" w:rsidP="008F2A3B">
      <w:pPr>
        <w:spacing w:after="27"/>
      </w:pPr>
    </w:p>
    <w:p w14:paraId="65DB044E" w14:textId="77777777" w:rsidR="003B3E99" w:rsidRPr="00ED5E6B" w:rsidRDefault="003B3E99" w:rsidP="003B3E99">
      <w:pPr>
        <w:spacing w:after="27"/>
        <w:rPr>
          <w:b/>
        </w:rPr>
      </w:pPr>
      <w:r w:rsidRPr="00ED5E6B">
        <w:rPr>
          <w:b/>
        </w:rPr>
        <w:t>Liquidation Waiver</w:t>
      </w:r>
      <w:r>
        <w:rPr>
          <w:b/>
        </w:rPr>
        <w:t xml:space="preserve"> Conditions for</w:t>
      </w:r>
      <w:r w:rsidRPr="00ED5E6B">
        <w:rPr>
          <w:b/>
        </w:rPr>
        <w:t xml:space="preserve"> Eligibility:</w:t>
      </w:r>
    </w:p>
    <w:p w14:paraId="1E41036C" w14:textId="77777777" w:rsidR="003B3E99" w:rsidRPr="00F23569" w:rsidRDefault="003B3E99" w:rsidP="003B3E99">
      <w:pPr>
        <w:pStyle w:val="ListParagraph"/>
        <w:numPr>
          <w:ilvl w:val="0"/>
          <w:numId w:val="12"/>
        </w:numPr>
        <w:spacing w:after="27" w:line="249" w:lineRule="auto"/>
      </w:pPr>
      <w:r>
        <w:t>One of the below circumstances is met</w:t>
      </w:r>
      <w:r w:rsidRPr="00F23569">
        <w:t>:</w:t>
      </w:r>
    </w:p>
    <w:p w14:paraId="3F2D0CF8" w14:textId="77777777" w:rsidR="003B3E99" w:rsidRPr="00F23569" w:rsidRDefault="003B3E99" w:rsidP="003B3E99">
      <w:pPr>
        <w:pStyle w:val="ListParagraph"/>
        <w:numPr>
          <w:ilvl w:val="2"/>
          <w:numId w:val="12"/>
        </w:numPr>
        <w:spacing w:after="27" w:line="249" w:lineRule="auto"/>
      </w:pPr>
      <w:r w:rsidRPr="00F23569">
        <w:t>State law is impeding the liquidation of funds</w:t>
      </w:r>
      <w:r>
        <w:t>;</w:t>
      </w:r>
      <w:r w:rsidRPr="00F23569">
        <w:t xml:space="preserve"> or</w:t>
      </w:r>
    </w:p>
    <w:p w14:paraId="3E574B8D" w14:textId="77777777" w:rsidR="003B3E99" w:rsidRDefault="003B3E99" w:rsidP="003B3E99">
      <w:pPr>
        <w:pStyle w:val="ListParagraph"/>
        <w:numPr>
          <w:ilvl w:val="2"/>
          <w:numId w:val="12"/>
        </w:numPr>
        <w:spacing w:after="27" w:line="249" w:lineRule="auto"/>
      </w:pPr>
      <w:r w:rsidRPr="00F23569">
        <w:t>The amount of funds to be liquidated is in dispute</w:t>
      </w:r>
      <w:r>
        <w:t>; or</w:t>
      </w:r>
    </w:p>
    <w:p w14:paraId="35FA48AC" w14:textId="3747172F" w:rsidR="003B3E99" w:rsidRDefault="003B3E99" w:rsidP="003B3E99">
      <w:pPr>
        <w:pStyle w:val="ListParagraph"/>
        <w:numPr>
          <w:ilvl w:val="2"/>
          <w:numId w:val="12"/>
        </w:numPr>
        <w:spacing w:after="27" w:line="249" w:lineRule="auto"/>
      </w:pPr>
      <w:r>
        <w:t xml:space="preserve">A Presidential declared disaster prevents the grantee from meeting liquidation deadline, as approved by the </w:t>
      </w:r>
      <w:r w:rsidRPr="00ED5E6B">
        <w:t>Secretary of the U.S. Department of Health &amp; Human Services or his/her designee</w:t>
      </w:r>
      <w:r>
        <w:t>.</w:t>
      </w:r>
    </w:p>
    <w:p w14:paraId="1729FFA8" w14:textId="482CA5B9" w:rsidR="003B3E99" w:rsidRPr="003B3E99" w:rsidRDefault="003B3E99" w:rsidP="003B3E99">
      <w:pPr>
        <w:pStyle w:val="ListParagraph"/>
        <w:numPr>
          <w:ilvl w:val="0"/>
          <w:numId w:val="12"/>
        </w:numPr>
        <w:spacing w:after="27" w:line="249" w:lineRule="auto"/>
      </w:pPr>
      <w:r w:rsidRPr="003B3E99">
        <w:t xml:space="preserve">Liquidation waivers </w:t>
      </w:r>
      <w:proofErr w:type="gramStart"/>
      <w:r w:rsidRPr="003B3E99">
        <w:t>will only be considered</w:t>
      </w:r>
      <w:proofErr w:type="gramEnd"/>
      <w:r w:rsidRPr="003B3E99">
        <w:t xml:space="preserve"> for </w:t>
      </w:r>
      <w:r w:rsidR="00FA1FBB">
        <w:t>grant awards in the final liquidation FFY.</w:t>
      </w:r>
    </w:p>
    <w:p w14:paraId="3D514589" w14:textId="5C704C78" w:rsidR="003B3E99" w:rsidRDefault="003B3E99" w:rsidP="003B3E99">
      <w:pPr>
        <w:pStyle w:val="ListParagraph"/>
        <w:numPr>
          <w:ilvl w:val="0"/>
          <w:numId w:val="12"/>
        </w:numPr>
        <w:spacing w:after="27" w:line="249" w:lineRule="auto"/>
      </w:pPr>
      <w:r w:rsidRPr="003B3E99">
        <w:t>Liquidation waivers will be for liquidation purposes only, and not for purposes of obligating funds.</w:t>
      </w:r>
    </w:p>
    <w:p w14:paraId="5DC2D044" w14:textId="56178D99" w:rsidR="003B3E99" w:rsidRPr="00ED5E6B" w:rsidRDefault="003B3E99" w:rsidP="003B3E99">
      <w:pPr>
        <w:pStyle w:val="ListParagraph"/>
        <w:numPr>
          <w:ilvl w:val="0"/>
          <w:numId w:val="12"/>
        </w:numPr>
        <w:spacing w:after="27" w:line="249" w:lineRule="auto"/>
      </w:pPr>
      <w:r w:rsidRPr="00ED5E6B">
        <w:t xml:space="preserve">All </w:t>
      </w:r>
      <w:r w:rsidR="00B40CB2">
        <w:t>SF-</w:t>
      </w:r>
      <w:r>
        <w:t xml:space="preserve">270 and </w:t>
      </w:r>
      <w:r w:rsidR="00B40CB2">
        <w:t>SF-</w:t>
      </w:r>
      <w:r w:rsidRPr="00ED5E6B">
        <w:t>425 financial reports must be current</w:t>
      </w:r>
      <w:r w:rsidR="00FA1FBB">
        <w:t xml:space="preserve"> and submitted in the required </w:t>
      </w:r>
      <w:r w:rsidRPr="00ED5E6B">
        <w:t>format.</w:t>
      </w:r>
    </w:p>
    <w:p w14:paraId="15BC9C1E" w14:textId="6D7620CA" w:rsidR="003B3E99" w:rsidRPr="00ED5E6B" w:rsidRDefault="003B3E99" w:rsidP="003B3E99">
      <w:pPr>
        <w:pStyle w:val="ListParagraph"/>
        <w:numPr>
          <w:ilvl w:val="0"/>
          <w:numId w:val="12"/>
        </w:numPr>
        <w:spacing w:after="27" w:line="249" w:lineRule="auto"/>
      </w:pPr>
      <w:r w:rsidRPr="00ED5E6B">
        <w:t xml:space="preserve">All State Plans/Statement of Goals and Priorities (SGP), </w:t>
      </w:r>
      <w:r>
        <w:t xml:space="preserve">amendments, </w:t>
      </w:r>
      <w:r w:rsidRPr="00ED5E6B">
        <w:t xml:space="preserve">and programmatic reports due before the </w:t>
      </w:r>
      <w:proofErr w:type="gramStart"/>
      <w:r w:rsidRPr="00ED5E6B">
        <w:t>liquidation waiver request deadline</w:t>
      </w:r>
      <w:proofErr w:type="gramEnd"/>
      <w:r w:rsidRPr="00ED5E6B">
        <w:t xml:space="preserve"> must be submitted in </w:t>
      </w:r>
      <w:r w:rsidR="00BF5D38">
        <w:t>required reporting format.</w:t>
      </w:r>
    </w:p>
    <w:p w14:paraId="7FBDF573" w14:textId="39220466" w:rsidR="003B3E99" w:rsidRPr="00ED5E6B" w:rsidRDefault="003B3E99" w:rsidP="003B3E99">
      <w:pPr>
        <w:pStyle w:val="ListParagraph"/>
        <w:numPr>
          <w:ilvl w:val="0"/>
          <w:numId w:val="12"/>
        </w:numPr>
        <w:spacing w:after="27" w:line="249" w:lineRule="auto"/>
        <w:rPr>
          <w:b/>
          <w:u w:val="single"/>
        </w:rPr>
      </w:pPr>
      <w:r w:rsidRPr="00ED5E6B">
        <w:t xml:space="preserve">If the </w:t>
      </w:r>
      <w:r w:rsidR="00B40CB2">
        <w:t>SF-</w:t>
      </w:r>
      <w:r>
        <w:t xml:space="preserve">270s, </w:t>
      </w:r>
      <w:r w:rsidR="00B40CB2">
        <w:t>SF-</w:t>
      </w:r>
      <w:r w:rsidRPr="00ED5E6B">
        <w:t xml:space="preserve">425s, State Plans/SGPs, </w:t>
      </w:r>
      <w:r>
        <w:t xml:space="preserve">amendments, </w:t>
      </w:r>
      <w:r w:rsidRPr="00ED5E6B">
        <w:t xml:space="preserve">and programmatic reports are not current, the liquidation waiver </w:t>
      </w:r>
      <w:proofErr w:type="gramStart"/>
      <w:r w:rsidRPr="00ED5E6B">
        <w:t>cannot be processed</w:t>
      </w:r>
      <w:proofErr w:type="gramEnd"/>
      <w:r w:rsidRPr="00ED5E6B">
        <w:t xml:space="preserve">. </w:t>
      </w:r>
      <w:r w:rsidRPr="00ED5E6B">
        <w:rPr>
          <w:b/>
          <w:u w:val="single"/>
        </w:rPr>
        <w:t>Not having current programmatic and financial reports turned into ACL is grounds for denial.</w:t>
      </w:r>
    </w:p>
    <w:p w14:paraId="2FFC98BA" w14:textId="77777777" w:rsidR="003B3E99" w:rsidRDefault="003B3E99" w:rsidP="003B3E99">
      <w:pPr>
        <w:spacing w:after="27"/>
        <w:rPr>
          <w:b/>
        </w:rPr>
      </w:pPr>
    </w:p>
    <w:p w14:paraId="07B1FEFD" w14:textId="0C0B3D60" w:rsidR="003B3E99" w:rsidRPr="00ED5E6B" w:rsidRDefault="003B3E99" w:rsidP="003B3E99">
      <w:pPr>
        <w:spacing w:after="27"/>
      </w:pPr>
      <w:r>
        <w:rPr>
          <w:b/>
        </w:rPr>
        <w:t xml:space="preserve">Instructions for Submitting a </w:t>
      </w:r>
      <w:r w:rsidRPr="00ED5E6B">
        <w:rPr>
          <w:b/>
        </w:rPr>
        <w:t>Liquidation Waiver Request:</w:t>
      </w:r>
    </w:p>
    <w:p w14:paraId="528FDBF8" w14:textId="31849A45" w:rsidR="003B3E99" w:rsidRDefault="003B3E99" w:rsidP="003B3E99">
      <w:pPr>
        <w:pStyle w:val="ListParagraph"/>
        <w:numPr>
          <w:ilvl w:val="0"/>
          <w:numId w:val="14"/>
        </w:numPr>
        <w:spacing w:after="27" w:line="249" w:lineRule="auto"/>
      </w:pPr>
      <w:r w:rsidRPr="00ED5E6B">
        <w:t xml:space="preserve">The </w:t>
      </w:r>
      <w:proofErr w:type="gramStart"/>
      <w:r w:rsidRPr="00ED5E6B">
        <w:t xml:space="preserve">request for a waiver must be received by the AIDD Project </w:t>
      </w:r>
      <w:r>
        <w:t>Officer</w:t>
      </w:r>
      <w:proofErr w:type="gramEnd"/>
      <w:r w:rsidRPr="00ED5E6B">
        <w:t xml:space="preserve"> no later than 60 calendar days (August 1</w:t>
      </w:r>
      <w:r w:rsidRPr="003B3E99">
        <w:rPr>
          <w:vertAlign w:val="superscript"/>
        </w:rPr>
        <w:t>st</w:t>
      </w:r>
      <w:r w:rsidRPr="00ED5E6B">
        <w:t>) before the end of the FFY for which the request is made. If 60 calendar days falls during a non</w:t>
      </w:r>
      <w:r>
        <w:t>-</w:t>
      </w:r>
      <w:r w:rsidRPr="00ED5E6B">
        <w:t xml:space="preserve">business day, the due date is the closest preceding business day by </w:t>
      </w:r>
      <w:r w:rsidR="00FA1FBB">
        <w:t>11:59 P.M.</w:t>
      </w:r>
      <w:r w:rsidRPr="00ED5E6B">
        <w:t xml:space="preserve"> eastern time.</w:t>
      </w:r>
    </w:p>
    <w:p w14:paraId="73F68B70" w14:textId="77777777" w:rsidR="003B3E99" w:rsidRPr="00ED5E6B" w:rsidRDefault="003B3E99" w:rsidP="003B3E99">
      <w:pPr>
        <w:pStyle w:val="ListParagraph"/>
        <w:numPr>
          <w:ilvl w:val="1"/>
          <w:numId w:val="14"/>
        </w:numPr>
        <w:spacing w:after="27" w:line="249" w:lineRule="auto"/>
      </w:pPr>
      <w:r>
        <w:t xml:space="preserve">Requests received past this deadline </w:t>
      </w:r>
      <w:proofErr w:type="gramStart"/>
      <w:r>
        <w:t>will not be considered</w:t>
      </w:r>
      <w:proofErr w:type="gramEnd"/>
      <w:r>
        <w:t>.</w:t>
      </w:r>
    </w:p>
    <w:p w14:paraId="00BE2C7F" w14:textId="3DCC7EED" w:rsidR="003B3E99" w:rsidRDefault="003B3E99" w:rsidP="003B3E99">
      <w:pPr>
        <w:pStyle w:val="ListParagraph"/>
        <w:numPr>
          <w:ilvl w:val="1"/>
          <w:numId w:val="14"/>
        </w:numPr>
        <w:spacing w:after="27" w:line="249" w:lineRule="auto"/>
      </w:pPr>
      <w:r w:rsidRPr="00ED5E6B">
        <w:lastRenderedPageBreak/>
        <w:t xml:space="preserve">However, if there is a Presidential declared disaster that prevents a grantee from meeting the liquidation </w:t>
      </w:r>
      <w:r>
        <w:t>deadline</w:t>
      </w:r>
      <w:r w:rsidRPr="00ED5E6B">
        <w:t xml:space="preserve">, the grantee should immediately submit a request </w:t>
      </w:r>
      <w:r w:rsidR="00AF587F">
        <w:t>for a liquidation waiver to their A</w:t>
      </w:r>
      <w:r>
        <w:t>IDD</w:t>
      </w:r>
      <w:r w:rsidRPr="00ED5E6B">
        <w:t xml:space="preserve"> Project Officer</w:t>
      </w:r>
      <w:r>
        <w:t>.</w:t>
      </w:r>
    </w:p>
    <w:p w14:paraId="24B8009D" w14:textId="6BF3BD9D" w:rsidR="003B3E99" w:rsidRPr="00ED5E6B" w:rsidRDefault="003B3E99" w:rsidP="003B3E99">
      <w:pPr>
        <w:pStyle w:val="ListParagraph"/>
        <w:numPr>
          <w:ilvl w:val="0"/>
          <w:numId w:val="14"/>
        </w:numPr>
        <w:spacing w:after="27" w:line="249" w:lineRule="auto"/>
      </w:pPr>
      <w:r w:rsidRPr="00ED5E6B">
        <w:t>The waiver request must be an official letter on grantee letterhead</w:t>
      </w:r>
      <w:r>
        <w:t>,</w:t>
      </w:r>
      <w:r w:rsidRPr="00ED5E6B">
        <w:t xml:space="preserve"> scanned</w:t>
      </w:r>
      <w:r>
        <w:t>,</w:t>
      </w:r>
      <w:r w:rsidRPr="00ED5E6B">
        <w:t xml:space="preserve"> and sent via email to the AIDD </w:t>
      </w:r>
      <w:r>
        <w:t>Project Officer and ACL OGM Grants Management Specialist</w:t>
      </w:r>
      <w:r w:rsidRPr="00ED5E6B">
        <w:t>.</w:t>
      </w:r>
    </w:p>
    <w:p w14:paraId="41FC3DBC" w14:textId="77777777" w:rsidR="003B3E99" w:rsidRPr="00ED5E6B" w:rsidRDefault="003B3E99" w:rsidP="003B3E99">
      <w:pPr>
        <w:pStyle w:val="ListParagraph"/>
        <w:numPr>
          <w:ilvl w:val="0"/>
          <w:numId w:val="14"/>
        </w:numPr>
        <w:spacing w:after="27" w:line="249" w:lineRule="auto"/>
      </w:pPr>
      <w:r w:rsidRPr="00ED5E6B">
        <w:t xml:space="preserve">The waiver request must be signed by: </w:t>
      </w:r>
    </w:p>
    <w:p w14:paraId="04D91FB4" w14:textId="77777777" w:rsidR="003B3E99" w:rsidRDefault="003B3E99" w:rsidP="003B3E99">
      <w:pPr>
        <w:pStyle w:val="ListParagraph"/>
        <w:numPr>
          <w:ilvl w:val="1"/>
          <w:numId w:val="14"/>
        </w:numPr>
        <w:spacing w:after="27" w:line="249" w:lineRule="auto"/>
      </w:pPr>
      <w:r w:rsidRPr="00ED5E6B">
        <w:t xml:space="preserve">Executive Director of the SCDD and Designated Stated Agency (DSA) for SCDDs; or </w:t>
      </w:r>
    </w:p>
    <w:p w14:paraId="18A1FE08" w14:textId="77777777" w:rsidR="003B3E99" w:rsidRPr="00ED5E6B" w:rsidRDefault="003B3E99" w:rsidP="003B3E99">
      <w:pPr>
        <w:pStyle w:val="ListParagraph"/>
        <w:numPr>
          <w:ilvl w:val="1"/>
          <w:numId w:val="14"/>
        </w:numPr>
        <w:spacing w:after="27" w:line="249" w:lineRule="auto"/>
      </w:pPr>
      <w:r>
        <w:t xml:space="preserve">Executive Director of the SCDD in cases that the SCDD is its own DSA; or </w:t>
      </w:r>
    </w:p>
    <w:p w14:paraId="199B30E1" w14:textId="77777777" w:rsidR="003B3E99" w:rsidRPr="00ED5E6B" w:rsidRDefault="003B3E99" w:rsidP="003B3E99">
      <w:pPr>
        <w:pStyle w:val="ListParagraph"/>
        <w:numPr>
          <w:ilvl w:val="1"/>
          <w:numId w:val="14"/>
        </w:numPr>
        <w:spacing w:after="27" w:line="249" w:lineRule="auto"/>
      </w:pPr>
      <w:r w:rsidRPr="00ED5E6B">
        <w:t>Executive Director of the P&amp;A grant program for P&amp;As</w:t>
      </w:r>
      <w:r>
        <w:t>.</w:t>
      </w:r>
    </w:p>
    <w:p w14:paraId="71AEF583" w14:textId="77777777" w:rsidR="003B3E99" w:rsidRPr="00ED5E6B" w:rsidRDefault="003B3E99" w:rsidP="003B3E99">
      <w:pPr>
        <w:pStyle w:val="ListParagraph"/>
        <w:numPr>
          <w:ilvl w:val="0"/>
          <w:numId w:val="14"/>
        </w:numPr>
        <w:spacing w:after="27" w:line="249" w:lineRule="auto"/>
        <w:rPr>
          <w:rFonts w:eastAsiaTheme="minorHAnsi"/>
          <w:sz w:val="22"/>
        </w:rPr>
      </w:pPr>
      <w:r w:rsidRPr="00ED5E6B">
        <w:t xml:space="preserve">The waiver request must indicate that it has </w:t>
      </w:r>
      <w:r>
        <w:t xml:space="preserve">also </w:t>
      </w:r>
      <w:r w:rsidRPr="00ED5E6B">
        <w:t xml:space="preserve">been sent to: </w:t>
      </w:r>
    </w:p>
    <w:p w14:paraId="600D9142" w14:textId="77777777" w:rsidR="003B3E99" w:rsidRPr="00ED5E6B" w:rsidRDefault="003B3E99" w:rsidP="003B3E99">
      <w:pPr>
        <w:pStyle w:val="ListParagraph"/>
        <w:numPr>
          <w:ilvl w:val="1"/>
          <w:numId w:val="14"/>
        </w:numPr>
        <w:spacing w:after="27"/>
        <w:contextualSpacing w:val="0"/>
      </w:pPr>
      <w:r w:rsidRPr="00ED5E6B">
        <w:t>The Chair of DD Council</w:t>
      </w:r>
      <w:r>
        <w:t xml:space="preserve"> (for DD Councils)</w:t>
      </w:r>
      <w:r w:rsidRPr="00ED5E6B">
        <w:t>, or</w:t>
      </w:r>
    </w:p>
    <w:p w14:paraId="038A75C2" w14:textId="77777777" w:rsidR="003B3E99" w:rsidRPr="00ED5E6B" w:rsidRDefault="003B3E99" w:rsidP="003B3E99">
      <w:pPr>
        <w:pStyle w:val="ListParagraph"/>
        <w:numPr>
          <w:ilvl w:val="1"/>
          <w:numId w:val="14"/>
        </w:numPr>
        <w:spacing w:after="27"/>
        <w:contextualSpacing w:val="0"/>
      </w:pPr>
      <w:r w:rsidRPr="00ED5E6B">
        <w:t>The Chair of the P&amp;A Governing Board (for P&amp;As).</w:t>
      </w:r>
    </w:p>
    <w:p w14:paraId="71D452B7" w14:textId="77777777" w:rsidR="003B3E99" w:rsidRPr="00ED5E6B" w:rsidRDefault="003B3E99" w:rsidP="003B3E99">
      <w:pPr>
        <w:pStyle w:val="ListParagraph"/>
        <w:numPr>
          <w:ilvl w:val="0"/>
          <w:numId w:val="14"/>
        </w:numPr>
        <w:spacing w:after="27" w:line="249" w:lineRule="auto"/>
      </w:pPr>
      <w:r w:rsidRPr="00ED5E6B">
        <w:t>The waiver request must include:</w:t>
      </w:r>
    </w:p>
    <w:p w14:paraId="79761C01" w14:textId="77777777" w:rsidR="003B3E99" w:rsidRPr="00ED5E6B" w:rsidRDefault="003B3E99" w:rsidP="003B3E99">
      <w:pPr>
        <w:pStyle w:val="ListParagraph"/>
        <w:numPr>
          <w:ilvl w:val="1"/>
          <w:numId w:val="14"/>
        </w:numPr>
        <w:spacing w:after="27" w:line="249" w:lineRule="auto"/>
      </w:pPr>
      <w:r w:rsidRPr="00ED5E6B">
        <w:t>The ACL grant number;</w:t>
      </w:r>
    </w:p>
    <w:p w14:paraId="431D575C" w14:textId="77777777" w:rsidR="003B3E99" w:rsidRPr="00ED5E6B" w:rsidRDefault="003B3E99" w:rsidP="003B3E99">
      <w:pPr>
        <w:pStyle w:val="ListParagraph"/>
        <w:numPr>
          <w:ilvl w:val="1"/>
          <w:numId w:val="14"/>
        </w:numPr>
        <w:spacing w:after="27" w:line="249" w:lineRule="auto"/>
      </w:pPr>
      <w:r w:rsidRPr="00ED5E6B">
        <w:t xml:space="preserve">The original date of the obligation(s) of funds with </w:t>
      </w:r>
      <w:r>
        <w:t xml:space="preserve">supporting </w:t>
      </w:r>
      <w:r w:rsidRPr="00ED5E6B">
        <w:t>documentation attached</w:t>
      </w:r>
      <w:r>
        <w:t xml:space="preserve"> to demonstrate date of obligation</w:t>
      </w:r>
      <w:r w:rsidRPr="00ED5E6B">
        <w:t>;</w:t>
      </w:r>
    </w:p>
    <w:p w14:paraId="57AD4E25" w14:textId="77777777" w:rsidR="003B3E99" w:rsidRPr="00F23569" w:rsidRDefault="003B3E99" w:rsidP="003B3E99">
      <w:pPr>
        <w:pStyle w:val="ListParagraph"/>
        <w:numPr>
          <w:ilvl w:val="1"/>
          <w:numId w:val="14"/>
        </w:numPr>
        <w:spacing w:after="27" w:line="249" w:lineRule="auto"/>
      </w:pPr>
      <w:r w:rsidRPr="00F23569">
        <w:t>The total amount that needs to be liquidated</w:t>
      </w:r>
      <w:r>
        <w:t>;</w:t>
      </w:r>
    </w:p>
    <w:p w14:paraId="2E9BC699" w14:textId="77777777" w:rsidR="003B3E99" w:rsidRPr="00F23569" w:rsidRDefault="003B3E99" w:rsidP="003B3E99">
      <w:pPr>
        <w:pStyle w:val="ListParagraph"/>
        <w:numPr>
          <w:ilvl w:val="1"/>
          <w:numId w:val="14"/>
        </w:numPr>
        <w:spacing w:after="27" w:line="249" w:lineRule="auto"/>
      </w:pPr>
      <w:r w:rsidRPr="00F23569">
        <w:t xml:space="preserve">Justification </w:t>
      </w:r>
      <w:r>
        <w:t xml:space="preserve">with documentation </w:t>
      </w:r>
      <w:r w:rsidRPr="00F23569">
        <w:t>as to how</w:t>
      </w:r>
      <w:r>
        <w:t>:</w:t>
      </w:r>
      <w:r w:rsidRPr="00F23569">
        <w:t xml:space="preserve"> </w:t>
      </w:r>
    </w:p>
    <w:p w14:paraId="291E974D" w14:textId="77777777" w:rsidR="003B3E99" w:rsidRPr="00F23569" w:rsidRDefault="003B3E99" w:rsidP="003B3E99">
      <w:pPr>
        <w:pStyle w:val="ListParagraph"/>
        <w:numPr>
          <w:ilvl w:val="2"/>
          <w:numId w:val="14"/>
        </w:numPr>
        <w:spacing w:after="27" w:line="249" w:lineRule="auto"/>
      </w:pPr>
      <w:r w:rsidRPr="00F23569">
        <w:t>State law is impeding the liquidation of funds</w:t>
      </w:r>
      <w:r>
        <w:t>;</w:t>
      </w:r>
      <w:r w:rsidRPr="00F23569">
        <w:t xml:space="preserve"> or</w:t>
      </w:r>
    </w:p>
    <w:p w14:paraId="159F35E6" w14:textId="77777777" w:rsidR="003B3E99" w:rsidRPr="009E2749" w:rsidRDefault="003B3E99" w:rsidP="003B3E99">
      <w:pPr>
        <w:pStyle w:val="ListParagraph"/>
        <w:numPr>
          <w:ilvl w:val="2"/>
          <w:numId w:val="14"/>
        </w:numPr>
        <w:spacing w:after="27" w:line="249" w:lineRule="auto"/>
        <w:rPr>
          <w:rStyle w:val="CommentReference"/>
          <w:sz w:val="24"/>
          <w:szCs w:val="24"/>
        </w:rPr>
      </w:pPr>
      <w:r w:rsidRPr="00F23569">
        <w:t>The amount of funds to be liquidated is in dispute</w:t>
      </w:r>
      <w:r>
        <w:t>; or</w:t>
      </w:r>
    </w:p>
    <w:p w14:paraId="17E372A0" w14:textId="77777777" w:rsidR="003B3E99" w:rsidRPr="00F23569" w:rsidRDefault="003B3E99" w:rsidP="003B3E99">
      <w:pPr>
        <w:pStyle w:val="ListParagraph"/>
        <w:numPr>
          <w:ilvl w:val="2"/>
          <w:numId w:val="14"/>
        </w:numPr>
        <w:spacing w:after="27" w:line="249" w:lineRule="auto"/>
      </w:pPr>
      <w:r>
        <w:t>A Presidential declared disaster prevents the grantee from meeting liquidation deadline.</w:t>
      </w:r>
    </w:p>
    <w:p w14:paraId="0BB13533" w14:textId="77777777" w:rsidR="003B3E99" w:rsidRPr="00F23569" w:rsidRDefault="003B3E99" w:rsidP="003B3E99">
      <w:pPr>
        <w:pStyle w:val="ListParagraph"/>
        <w:numPr>
          <w:ilvl w:val="1"/>
          <w:numId w:val="14"/>
        </w:numPr>
        <w:spacing w:after="27" w:line="249" w:lineRule="auto"/>
      </w:pPr>
      <w:r w:rsidRPr="00F23569">
        <w:t>Expected date of liquidation</w:t>
      </w:r>
      <w:r>
        <w:t>.</w:t>
      </w:r>
    </w:p>
    <w:p w14:paraId="7803AEAD" w14:textId="77777777" w:rsidR="003B3E99" w:rsidRPr="00ED5E6B" w:rsidRDefault="003B3E99" w:rsidP="008F2A3B">
      <w:pPr>
        <w:spacing w:after="27"/>
      </w:pPr>
    </w:p>
    <w:p w14:paraId="219B1013" w14:textId="635C9F96" w:rsidR="008F2A3B" w:rsidRPr="00ED5E6B" w:rsidRDefault="00B40CB2" w:rsidP="008F2A3B">
      <w:pPr>
        <w:spacing w:after="27"/>
        <w:rPr>
          <w:b/>
        </w:rPr>
      </w:pPr>
      <w:r>
        <w:rPr>
          <w:b/>
        </w:rPr>
        <w:t>Federal</w:t>
      </w:r>
      <w:r w:rsidR="003B3E99">
        <w:rPr>
          <w:b/>
        </w:rPr>
        <w:t xml:space="preserve"> Review Process</w:t>
      </w:r>
      <w:r w:rsidR="008F2A3B" w:rsidRPr="00ED5E6B">
        <w:rPr>
          <w:b/>
        </w:rPr>
        <w:t>:</w:t>
      </w:r>
    </w:p>
    <w:p w14:paraId="17234506" w14:textId="0E6784F2" w:rsidR="003B3E99" w:rsidRDefault="003B3E99" w:rsidP="003B3E99">
      <w:pPr>
        <w:pStyle w:val="ListParagraph"/>
        <w:numPr>
          <w:ilvl w:val="0"/>
          <w:numId w:val="13"/>
        </w:numPr>
        <w:spacing w:after="27" w:line="249" w:lineRule="auto"/>
      </w:pPr>
      <w:r>
        <w:t xml:space="preserve">AIDD Project Officers will ensure that liquidation waiver requests are received </w:t>
      </w:r>
      <w:r w:rsidRPr="00ED5E6B">
        <w:t xml:space="preserve">no later than 60 calendar days (August </w:t>
      </w:r>
      <w:proofErr w:type="gramStart"/>
      <w:r w:rsidRPr="00ED5E6B">
        <w:t>1</w:t>
      </w:r>
      <w:r w:rsidRPr="003B3E99">
        <w:rPr>
          <w:vertAlign w:val="superscript"/>
        </w:rPr>
        <w:t>st</w:t>
      </w:r>
      <w:proofErr w:type="gramEnd"/>
      <w:r w:rsidRPr="00ED5E6B">
        <w:t>) before the end of the FFY for which the request is made. If 60 calendar days falls during a non</w:t>
      </w:r>
      <w:r>
        <w:t>-</w:t>
      </w:r>
      <w:r w:rsidRPr="00ED5E6B">
        <w:t xml:space="preserve">business day, the due date is the closest preceding business day by </w:t>
      </w:r>
      <w:r w:rsidR="00540D7F">
        <w:t>11:59 P.M.</w:t>
      </w:r>
      <w:r w:rsidRPr="00ED5E6B">
        <w:t xml:space="preserve"> eastern time.</w:t>
      </w:r>
    </w:p>
    <w:p w14:paraId="10A212AA" w14:textId="77777777" w:rsidR="00645B1D" w:rsidRPr="00ED5E6B" w:rsidRDefault="00645B1D" w:rsidP="00645B1D">
      <w:pPr>
        <w:pStyle w:val="ListParagraph"/>
        <w:numPr>
          <w:ilvl w:val="1"/>
          <w:numId w:val="13"/>
        </w:numPr>
        <w:spacing w:after="27" w:line="249" w:lineRule="auto"/>
      </w:pPr>
      <w:r>
        <w:t xml:space="preserve">Requests received past this deadline </w:t>
      </w:r>
      <w:proofErr w:type="gramStart"/>
      <w:r>
        <w:t>will not be considered</w:t>
      </w:r>
      <w:proofErr w:type="gramEnd"/>
      <w:r>
        <w:t>.</w:t>
      </w:r>
    </w:p>
    <w:p w14:paraId="28691341" w14:textId="69AD579C" w:rsidR="006C7259" w:rsidRDefault="006C7259" w:rsidP="006C7259">
      <w:pPr>
        <w:pStyle w:val="ListParagraph"/>
        <w:numPr>
          <w:ilvl w:val="1"/>
          <w:numId w:val="13"/>
        </w:numPr>
        <w:spacing w:after="27" w:line="249" w:lineRule="auto"/>
      </w:pPr>
      <w:r w:rsidRPr="00ED5E6B">
        <w:t xml:space="preserve">However, if there is a Presidential declared disaster that prevents a grantee from meeting the liquidation </w:t>
      </w:r>
      <w:r w:rsidR="00D2657D">
        <w:t>deadline</w:t>
      </w:r>
      <w:r w:rsidRPr="00ED5E6B">
        <w:t>, the grantee should immediately submit a request for a liquidation waiver to the</w:t>
      </w:r>
      <w:r w:rsidR="00AF587F">
        <w:t>ir</w:t>
      </w:r>
      <w:r w:rsidRPr="00ED5E6B">
        <w:t xml:space="preserve"> </w:t>
      </w:r>
      <w:r>
        <w:t>AIDD</w:t>
      </w:r>
      <w:r w:rsidRPr="00ED5E6B">
        <w:t xml:space="preserve"> Project Officer</w:t>
      </w:r>
      <w:r w:rsidR="003B3E99">
        <w:t>.</w:t>
      </w:r>
    </w:p>
    <w:p w14:paraId="38AAD65B" w14:textId="25644CCF" w:rsidR="001C07D0" w:rsidRPr="006C1681" w:rsidRDefault="001C07D0" w:rsidP="001C07D0">
      <w:pPr>
        <w:pStyle w:val="ListParagraph"/>
        <w:numPr>
          <w:ilvl w:val="0"/>
          <w:numId w:val="13"/>
        </w:numPr>
        <w:spacing w:after="27" w:line="249" w:lineRule="auto"/>
      </w:pPr>
      <w:r>
        <w:t>AIDD Project Officers will acknowledge receipt of Liquidation Waiver request.</w:t>
      </w:r>
    </w:p>
    <w:p w14:paraId="374C4D02" w14:textId="589B3864" w:rsidR="008F2A3B" w:rsidRPr="00ED5E6B" w:rsidRDefault="008F2A3B" w:rsidP="008F2A3B">
      <w:pPr>
        <w:pStyle w:val="ListParagraph"/>
        <w:numPr>
          <w:ilvl w:val="0"/>
          <w:numId w:val="13"/>
        </w:numPr>
        <w:spacing w:after="27" w:line="249" w:lineRule="auto"/>
      </w:pPr>
      <w:r w:rsidRPr="00ED5E6B">
        <w:t xml:space="preserve">AIDD </w:t>
      </w:r>
      <w:r>
        <w:t>Project Officers</w:t>
      </w:r>
      <w:r w:rsidRPr="00ED5E6B">
        <w:t xml:space="preserve"> will determine eligibility, based on the </w:t>
      </w:r>
      <w:r w:rsidR="003B3E99">
        <w:t>above</w:t>
      </w:r>
      <w:r w:rsidRPr="00ED5E6B">
        <w:t xml:space="preserve"> requirements</w:t>
      </w:r>
      <w:r w:rsidR="001D7C0E">
        <w:t>,</w:t>
      </w:r>
      <w:r w:rsidR="00F60C01">
        <w:t xml:space="preserve"> and make recommendations to the </w:t>
      </w:r>
      <w:r w:rsidR="00F60C01" w:rsidRPr="00ED5E6B">
        <w:t>Secretary of the U.S. Department of Health &amp; Human Services or his/her designee</w:t>
      </w:r>
      <w:r w:rsidR="00F60C01">
        <w:t xml:space="preserve"> per 45 CFR 1326.3</w:t>
      </w:r>
      <w:r w:rsidRPr="00ED5E6B">
        <w:t>.</w:t>
      </w:r>
    </w:p>
    <w:p w14:paraId="05331C1F" w14:textId="77777777" w:rsidR="008F2A3B" w:rsidRPr="00ED5E6B" w:rsidRDefault="008F2A3B" w:rsidP="008F2A3B">
      <w:pPr>
        <w:pStyle w:val="ListParagraph"/>
        <w:numPr>
          <w:ilvl w:val="0"/>
          <w:numId w:val="13"/>
        </w:numPr>
        <w:spacing w:after="27" w:line="249" w:lineRule="auto"/>
      </w:pPr>
      <w:r w:rsidRPr="00ED5E6B">
        <w:t xml:space="preserve">AIDD </w:t>
      </w:r>
      <w:r>
        <w:t>Project Officers</w:t>
      </w:r>
      <w:r w:rsidRPr="00ED5E6B">
        <w:t xml:space="preserve"> will notify grantees if the required documentation is </w:t>
      </w:r>
      <w:r>
        <w:t>in</w:t>
      </w:r>
      <w:bookmarkStart w:id="0" w:name="_GoBack"/>
      <w:bookmarkEnd w:id="0"/>
      <w:r w:rsidRPr="00ED5E6B">
        <w:t>complete.</w:t>
      </w:r>
    </w:p>
    <w:p w14:paraId="14CA954D" w14:textId="6FCFA75A" w:rsidR="008F2A3B" w:rsidRPr="00ED5E6B" w:rsidRDefault="008F2A3B" w:rsidP="008F2A3B">
      <w:pPr>
        <w:pStyle w:val="ListParagraph"/>
        <w:numPr>
          <w:ilvl w:val="0"/>
          <w:numId w:val="13"/>
        </w:numPr>
        <w:spacing w:after="27" w:line="249" w:lineRule="auto"/>
      </w:pPr>
      <w:r w:rsidRPr="00ED5E6B">
        <w:t>Grantees will have a time limited opportunity to submit corrected and/or completed documents</w:t>
      </w:r>
      <w:r w:rsidR="009F6D5F">
        <w:t xml:space="preserve"> as determined by AIDD</w:t>
      </w:r>
      <w:r w:rsidRPr="00ED5E6B">
        <w:t>.</w:t>
      </w:r>
    </w:p>
    <w:p w14:paraId="3ACE5BC0" w14:textId="23BABC4B" w:rsidR="001D7C0E" w:rsidRDefault="00F60C01" w:rsidP="001D7C0E">
      <w:pPr>
        <w:pStyle w:val="ListParagraph"/>
        <w:numPr>
          <w:ilvl w:val="0"/>
          <w:numId w:val="13"/>
        </w:numPr>
        <w:spacing w:after="27" w:line="249" w:lineRule="auto"/>
      </w:pPr>
      <w:r>
        <w:t>AIDD Project Officers will</w:t>
      </w:r>
      <w:r w:rsidR="001D7C0E">
        <w:t xml:space="preserve"> n</w:t>
      </w:r>
      <w:r>
        <w:t>otify</w:t>
      </w:r>
      <w:r w:rsidR="001D7C0E">
        <w:t xml:space="preserve"> grantees:</w:t>
      </w:r>
    </w:p>
    <w:p w14:paraId="19A2B81C" w14:textId="77777777" w:rsidR="001D7C0E" w:rsidRDefault="001D7C0E" w:rsidP="001D7C0E">
      <w:pPr>
        <w:pStyle w:val="ListParagraph"/>
        <w:numPr>
          <w:ilvl w:val="1"/>
          <w:numId w:val="13"/>
        </w:numPr>
        <w:spacing w:after="27" w:line="249" w:lineRule="auto"/>
      </w:pPr>
      <w:r>
        <w:t>If the liquidation waiver has been approved or denied;</w:t>
      </w:r>
    </w:p>
    <w:p w14:paraId="127DB81B" w14:textId="77777777" w:rsidR="001D7C0E" w:rsidRDefault="001D7C0E" w:rsidP="001D7C0E">
      <w:pPr>
        <w:pStyle w:val="ListParagraph"/>
        <w:numPr>
          <w:ilvl w:val="1"/>
          <w:numId w:val="13"/>
        </w:numPr>
        <w:spacing w:after="27" w:line="249" w:lineRule="auto"/>
      </w:pPr>
      <w:r>
        <w:t>If approved, the</w:t>
      </w:r>
      <w:r w:rsidR="008F2A3B" w:rsidRPr="00ED5E6B">
        <w:t xml:space="preserve"> deadline for the approved liquidation waiver</w:t>
      </w:r>
      <w:r>
        <w:t>; and</w:t>
      </w:r>
    </w:p>
    <w:p w14:paraId="7C0CA48B" w14:textId="77777777" w:rsidR="008F2A3B" w:rsidRPr="00ED5E6B" w:rsidRDefault="001D7C0E" w:rsidP="001D7C0E">
      <w:pPr>
        <w:pStyle w:val="ListParagraph"/>
        <w:numPr>
          <w:ilvl w:val="1"/>
          <w:numId w:val="13"/>
        </w:numPr>
        <w:spacing w:after="27" w:line="249" w:lineRule="auto"/>
      </w:pPr>
      <w:r>
        <w:lastRenderedPageBreak/>
        <w:t>C</w:t>
      </w:r>
      <w:r w:rsidR="008F2A3B" w:rsidRPr="00ED5E6B">
        <w:t>onditions</w:t>
      </w:r>
      <w:r>
        <w:t xml:space="preserve"> of the waiver, if any.</w:t>
      </w:r>
    </w:p>
    <w:p w14:paraId="0C11664E" w14:textId="2FCCBBAD" w:rsidR="008F2A3B" w:rsidRPr="00ED5E6B" w:rsidRDefault="008F2A3B" w:rsidP="001D7C0E">
      <w:pPr>
        <w:pStyle w:val="ListParagraph"/>
        <w:numPr>
          <w:ilvl w:val="0"/>
          <w:numId w:val="13"/>
        </w:numPr>
        <w:spacing w:after="27" w:line="249" w:lineRule="auto"/>
      </w:pPr>
      <w:r w:rsidRPr="00ED5E6B">
        <w:t>All other grant liquidations must occur by the liquidation deadline</w:t>
      </w:r>
      <w:r w:rsidR="006C7259">
        <w:t xml:space="preserve">, which is the end of the FFY (September </w:t>
      </w:r>
      <w:proofErr w:type="gramStart"/>
      <w:r w:rsidR="006C7259">
        <w:t>30</w:t>
      </w:r>
      <w:r w:rsidR="006C7259" w:rsidRPr="00D2657D">
        <w:rPr>
          <w:vertAlign w:val="superscript"/>
        </w:rPr>
        <w:t>th</w:t>
      </w:r>
      <w:proofErr w:type="gramEnd"/>
      <w:r w:rsidR="006C7259">
        <w:t>)</w:t>
      </w:r>
      <w:r w:rsidR="00D2657D">
        <w:t xml:space="preserve"> </w:t>
      </w:r>
      <w:r w:rsidR="003B3E99">
        <w:t>two FFY years after the grant was awarded</w:t>
      </w:r>
      <w:r w:rsidR="00D2657D">
        <w:t xml:space="preserve"> (45 CFR 1326.3</w:t>
      </w:r>
      <w:r w:rsidR="003B3E99">
        <w:t>(b)</w:t>
      </w:r>
      <w:r w:rsidR="00D2657D">
        <w:t>)</w:t>
      </w:r>
      <w:r w:rsidRPr="00ED5E6B">
        <w:t xml:space="preserve">. </w:t>
      </w:r>
    </w:p>
    <w:p w14:paraId="128E70EA" w14:textId="77777777" w:rsidR="008F2A3B" w:rsidRPr="00ED5E6B" w:rsidRDefault="008F2A3B" w:rsidP="008F2A3B">
      <w:pPr>
        <w:pStyle w:val="ListParagraph"/>
        <w:numPr>
          <w:ilvl w:val="0"/>
          <w:numId w:val="13"/>
        </w:numPr>
        <w:spacing w:after="27" w:line="249" w:lineRule="auto"/>
      </w:pPr>
      <w:r w:rsidRPr="00ED5E6B">
        <w:t xml:space="preserve">If the liquidation waiver is </w:t>
      </w:r>
      <w:r w:rsidR="00645B1D">
        <w:t>not approved</w:t>
      </w:r>
      <w:r w:rsidRPr="00ED5E6B">
        <w:t xml:space="preserve">, funds will not be available after September </w:t>
      </w:r>
      <w:proofErr w:type="gramStart"/>
      <w:r w:rsidRPr="00ED5E6B">
        <w:t>30</w:t>
      </w:r>
      <w:r w:rsidRPr="00ED5E6B">
        <w:rPr>
          <w:vertAlign w:val="superscript"/>
        </w:rPr>
        <w:t>th</w:t>
      </w:r>
      <w:proofErr w:type="gramEnd"/>
      <w:r w:rsidR="001D7C0E">
        <w:t xml:space="preserve">, </w:t>
      </w:r>
      <w:r w:rsidRPr="00ED5E6B">
        <w:t>of the FFY for liquidation and the grantee is responsible for meeting obligations.</w:t>
      </w:r>
    </w:p>
    <w:p w14:paraId="3BD338B7" w14:textId="12C8A9EB" w:rsidR="008F2A3B" w:rsidRPr="00F23569" w:rsidRDefault="008F2A3B" w:rsidP="008F2A3B">
      <w:pPr>
        <w:spacing w:after="27"/>
      </w:pPr>
    </w:p>
    <w:p w14:paraId="3133A344"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szCs w:val="24"/>
        </w:rPr>
        <w:t xml:space="preserve">ACL plans to conduct additional </w:t>
      </w:r>
      <w:r>
        <w:rPr>
          <w:rFonts w:ascii="Times New Roman" w:hAnsi="Times New Roman" w:cs="Times New Roman"/>
          <w:szCs w:val="24"/>
        </w:rPr>
        <w:t>training in the near future</w:t>
      </w:r>
      <w:r w:rsidRPr="00AF5A04">
        <w:rPr>
          <w:rFonts w:ascii="Times New Roman" w:hAnsi="Times New Roman" w:cs="Times New Roman"/>
          <w:szCs w:val="24"/>
        </w:rPr>
        <w:t>.</w:t>
      </w:r>
    </w:p>
    <w:p w14:paraId="250B38ED" w14:textId="77777777" w:rsidR="008F2A3B" w:rsidRPr="00AF5A04" w:rsidRDefault="008F2A3B" w:rsidP="008F2A3B"/>
    <w:p w14:paraId="3A93B20B" w14:textId="77777777" w:rsidR="00F60C01" w:rsidRDefault="00F60C01" w:rsidP="008F2A3B">
      <w:pPr>
        <w:rPr>
          <w:rFonts w:eastAsiaTheme="minorHAnsi"/>
          <w:b/>
        </w:rPr>
      </w:pPr>
    </w:p>
    <w:p w14:paraId="6A82FEBE" w14:textId="77777777" w:rsidR="008F2A3B" w:rsidRPr="00AF5A04" w:rsidRDefault="008F2A3B" w:rsidP="008F2A3B">
      <w:pPr>
        <w:rPr>
          <w:b/>
        </w:rPr>
      </w:pPr>
      <w:r w:rsidRPr="00AF5A04">
        <w:rPr>
          <w:rFonts w:eastAsiaTheme="minorHAnsi"/>
          <w:b/>
        </w:rPr>
        <w:t>FOR MORE INFORMATION:</w:t>
      </w:r>
    </w:p>
    <w:p w14:paraId="3E73A873" w14:textId="77777777" w:rsidR="008F2A3B" w:rsidRPr="00AF5A04" w:rsidRDefault="008F2A3B" w:rsidP="008F2A3B">
      <w:r w:rsidRPr="00AF5A04">
        <w:rPr>
          <w:rFonts w:eastAsiaTheme="minorHAnsi"/>
        </w:rPr>
        <w:t xml:space="preserve">For more information, please contact Andrew Morris in the ACL Office for Policy Analysis and Development at </w:t>
      </w:r>
      <w:hyperlink r:id="rId8" w:history="1">
        <w:r w:rsidRPr="00AF5A04">
          <w:rPr>
            <w:rStyle w:val="Hyperlink"/>
            <w:rFonts w:eastAsiaTheme="minorHAnsi"/>
          </w:rPr>
          <w:t>andrew.morris@acl.hhs.gov</w:t>
        </w:r>
      </w:hyperlink>
      <w:r w:rsidRPr="00AF5A04">
        <w:rPr>
          <w:rFonts w:eastAsiaTheme="minorHAnsi"/>
        </w:rPr>
        <w:t>.</w:t>
      </w:r>
    </w:p>
    <w:p w14:paraId="76120D0E" w14:textId="77777777" w:rsidR="008F2A3B" w:rsidRPr="00AF5A04" w:rsidRDefault="008F2A3B" w:rsidP="008F2A3B"/>
    <w:p w14:paraId="2D8BC4A7" w14:textId="77777777" w:rsidR="001D7C0E" w:rsidRDefault="001D7C0E" w:rsidP="008F2A3B">
      <w:pPr>
        <w:ind w:left="2880" w:firstLine="720"/>
      </w:pPr>
    </w:p>
    <w:p w14:paraId="66040A2A" w14:textId="77777777" w:rsidR="008F2A3B" w:rsidRPr="00AF5A04" w:rsidRDefault="008F2A3B" w:rsidP="008F2A3B">
      <w:pPr>
        <w:ind w:left="2880" w:firstLine="720"/>
      </w:pPr>
      <w:r w:rsidRPr="00AF5A04">
        <w:t>Sincerely,</w:t>
      </w:r>
    </w:p>
    <w:p w14:paraId="4406E2BF" w14:textId="77777777" w:rsidR="008F2A3B" w:rsidRPr="00AF5A04" w:rsidRDefault="008F2A3B" w:rsidP="008F2A3B">
      <w:pPr>
        <w:pStyle w:val="NoSpacing"/>
        <w:rPr>
          <w:rFonts w:ascii="Times New Roman" w:hAnsi="Times New Roman" w:cs="Times New Roman"/>
          <w:color w:val="FF0000"/>
          <w:szCs w:val="24"/>
        </w:rPr>
      </w:pPr>
    </w:p>
    <w:p w14:paraId="57358C08" w14:textId="77777777" w:rsidR="008F2A3B" w:rsidRDefault="008F2A3B" w:rsidP="008F2A3B">
      <w:pPr>
        <w:pStyle w:val="NoSpacing"/>
        <w:rPr>
          <w:rFonts w:ascii="Times New Roman" w:hAnsi="Times New Roman" w:cs="Times New Roman"/>
          <w:color w:val="FF0000"/>
          <w:szCs w:val="24"/>
        </w:rPr>
      </w:pPr>
    </w:p>
    <w:p w14:paraId="3C49F628" w14:textId="77777777" w:rsidR="005F0F29" w:rsidRPr="00AF5A04" w:rsidRDefault="005F0F29" w:rsidP="008F2A3B">
      <w:pPr>
        <w:pStyle w:val="NoSpacing"/>
        <w:rPr>
          <w:rFonts w:ascii="Times New Roman" w:hAnsi="Times New Roman" w:cs="Times New Roman"/>
          <w:color w:val="FF0000"/>
          <w:szCs w:val="24"/>
        </w:rPr>
      </w:pPr>
    </w:p>
    <w:p w14:paraId="7C7541E8" w14:textId="77777777" w:rsidR="008F2A3B" w:rsidRPr="00AF5A04" w:rsidRDefault="008F2A3B" w:rsidP="008F2A3B">
      <w:pPr>
        <w:pStyle w:val="NoSpacing"/>
        <w:rPr>
          <w:rFonts w:ascii="Times New Roman" w:hAnsi="Times New Roman" w:cs="Times New Roman"/>
          <w:color w:val="FF0000"/>
          <w:szCs w:val="24"/>
        </w:rPr>
      </w:pPr>
    </w:p>
    <w:p w14:paraId="396E5845"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szCs w:val="24"/>
        </w:rPr>
        <w:t>Jennifer Johnson</w:t>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t>Tanielle Chandler</w:t>
      </w:r>
    </w:p>
    <w:p w14:paraId="593D13A0"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szCs w:val="24"/>
        </w:rPr>
        <w:t>Deputy Director</w:t>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proofErr w:type="spellStart"/>
      <w:r w:rsidRPr="00AF5A04">
        <w:rPr>
          <w:rFonts w:ascii="Times New Roman" w:hAnsi="Times New Roman" w:cs="Times New Roman"/>
          <w:szCs w:val="24"/>
        </w:rPr>
        <w:t>Director</w:t>
      </w:r>
      <w:proofErr w:type="spellEnd"/>
    </w:p>
    <w:p w14:paraId="1726C2AF"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szCs w:val="24"/>
        </w:rPr>
        <w:t>Administration on Disabilities</w:t>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r>
      <w:r w:rsidRPr="00AF5A04">
        <w:rPr>
          <w:rFonts w:ascii="Times New Roman" w:hAnsi="Times New Roman" w:cs="Times New Roman"/>
          <w:szCs w:val="24"/>
        </w:rPr>
        <w:tab/>
        <w:t>Office of Grants Management</w:t>
      </w:r>
    </w:p>
    <w:p w14:paraId="45077A15" w14:textId="77777777" w:rsidR="008F2A3B" w:rsidRPr="00AF5A04" w:rsidRDefault="008F2A3B" w:rsidP="008F2A3B">
      <w:pPr>
        <w:pStyle w:val="NoSpacing"/>
        <w:rPr>
          <w:rFonts w:ascii="Times New Roman" w:hAnsi="Times New Roman" w:cs="Times New Roman"/>
          <w:color w:val="FF0000"/>
          <w:szCs w:val="24"/>
        </w:rPr>
      </w:pPr>
    </w:p>
    <w:p w14:paraId="4AE34E8C" w14:textId="77777777" w:rsidR="008F2A3B" w:rsidRPr="00AF5A04" w:rsidRDefault="008F2A3B" w:rsidP="008F2A3B">
      <w:pPr>
        <w:pStyle w:val="NoSpacing"/>
        <w:rPr>
          <w:rFonts w:ascii="Times New Roman" w:hAnsi="Times New Roman" w:cs="Times New Roman"/>
          <w:color w:val="FF0000"/>
          <w:szCs w:val="24"/>
        </w:rPr>
      </w:pPr>
    </w:p>
    <w:p w14:paraId="0D491F50" w14:textId="77777777" w:rsidR="008F2A3B" w:rsidRPr="00AF5A04" w:rsidRDefault="008F2A3B" w:rsidP="008F2A3B">
      <w:pPr>
        <w:pStyle w:val="NoSpacing"/>
        <w:rPr>
          <w:rFonts w:ascii="Times New Roman" w:hAnsi="Times New Roman" w:cs="Times New Roman"/>
          <w:szCs w:val="24"/>
        </w:rPr>
      </w:pPr>
    </w:p>
    <w:p w14:paraId="4942FA5B" w14:textId="77777777" w:rsidR="008F2A3B" w:rsidRDefault="008F2A3B" w:rsidP="008F2A3B">
      <w:pPr>
        <w:pStyle w:val="NoSpacing"/>
        <w:rPr>
          <w:rFonts w:ascii="Times New Roman" w:hAnsi="Times New Roman" w:cs="Times New Roman"/>
          <w:szCs w:val="24"/>
        </w:rPr>
      </w:pPr>
      <w:r w:rsidRPr="00AF5A04">
        <w:rPr>
          <w:rFonts w:ascii="Times New Roman" w:hAnsi="Times New Roman" w:cs="Times New Roman"/>
          <w:szCs w:val="24"/>
        </w:rPr>
        <w:t xml:space="preserve">cc:   </w:t>
      </w:r>
      <w:r w:rsidRPr="00AF5A04">
        <w:rPr>
          <w:rFonts w:ascii="Times New Roman" w:hAnsi="Times New Roman" w:cs="Times New Roman"/>
          <w:szCs w:val="24"/>
        </w:rPr>
        <w:tab/>
        <w:t xml:space="preserve"> </w:t>
      </w:r>
    </w:p>
    <w:p w14:paraId="298B5B0A"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David Colangeli, Financial Management Specialist, Office of Grants Management</w:t>
      </w:r>
    </w:p>
    <w:p w14:paraId="62304A46"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AF5A04">
        <w:rPr>
          <w:rFonts w:ascii="Times New Roman" w:hAnsi="Times New Roman" w:cs="Times New Roman"/>
          <w:szCs w:val="24"/>
        </w:rPr>
        <w:t>William Kim, Grants Management Officer, Office of Grants Management</w:t>
      </w:r>
    </w:p>
    <w:p w14:paraId="719E4FBF" w14:textId="77777777" w:rsidR="008F2A3B" w:rsidRPr="00AF5A04"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sidRPr="00AF5A04">
        <w:rPr>
          <w:rFonts w:ascii="Times New Roman" w:hAnsi="Times New Roman" w:cs="Times New Roman"/>
          <w:szCs w:val="24"/>
        </w:rPr>
        <w:t>Ophelia McLain, Director, Office of Program Support</w:t>
      </w:r>
    </w:p>
    <w:p w14:paraId="616636F0"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color w:val="FF0000"/>
          <w:szCs w:val="24"/>
        </w:rPr>
        <w:t xml:space="preserve">        </w:t>
      </w:r>
      <w:r w:rsidRPr="00AF5A04">
        <w:rPr>
          <w:rFonts w:ascii="Times New Roman" w:hAnsi="Times New Roman" w:cs="Times New Roman"/>
          <w:color w:val="FF0000"/>
          <w:szCs w:val="24"/>
        </w:rPr>
        <w:tab/>
      </w:r>
      <w:r w:rsidRPr="00AF5A04">
        <w:rPr>
          <w:rFonts w:ascii="Times New Roman" w:hAnsi="Times New Roman" w:cs="Times New Roman"/>
          <w:szCs w:val="24"/>
        </w:rPr>
        <w:t>Sara Newell-Perez, Pro</w:t>
      </w:r>
      <w:r>
        <w:rPr>
          <w:rFonts w:ascii="Times New Roman" w:hAnsi="Times New Roman" w:cs="Times New Roman"/>
          <w:szCs w:val="24"/>
        </w:rPr>
        <w:t>ject Officer</w:t>
      </w:r>
      <w:r w:rsidRPr="00AF5A04">
        <w:rPr>
          <w:rFonts w:ascii="Times New Roman" w:hAnsi="Times New Roman" w:cs="Times New Roman"/>
          <w:szCs w:val="24"/>
        </w:rPr>
        <w:t xml:space="preserve">, Office of Program Support </w:t>
      </w:r>
    </w:p>
    <w:p w14:paraId="29568C66"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sidRPr="00AF5A04">
        <w:rPr>
          <w:rFonts w:ascii="Times New Roman" w:hAnsi="Times New Roman" w:cs="Times New Roman"/>
          <w:szCs w:val="24"/>
        </w:rPr>
        <w:tab/>
        <w:t>Teresa Nguyen, Pro</w:t>
      </w:r>
      <w:r>
        <w:rPr>
          <w:rFonts w:ascii="Times New Roman" w:hAnsi="Times New Roman" w:cs="Times New Roman"/>
          <w:szCs w:val="24"/>
        </w:rPr>
        <w:t>ject Officer</w:t>
      </w:r>
      <w:r w:rsidRPr="00AF5A04">
        <w:rPr>
          <w:rFonts w:ascii="Times New Roman" w:hAnsi="Times New Roman" w:cs="Times New Roman"/>
          <w:szCs w:val="24"/>
        </w:rPr>
        <w:t>, Office of Program Support</w:t>
      </w:r>
    </w:p>
    <w:p w14:paraId="7854FE84"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Jimese Price, Financial Operations Specialist, Office of Grants Management</w:t>
      </w:r>
    </w:p>
    <w:p w14:paraId="6FB50982"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Wilma Roberts, Project Officer, Office of Program Support</w:t>
      </w:r>
    </w:p>
    <w:p w14:paraId="0F3AAE4D" w14:textId="77777777" w:rsidR="008F2A3B" w:rsidRDefault="008F2A3B" w:rsidP="008F2A3B">
      <w:pPr>
        <w:pStyle w:val="No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t>Yi-Hsin Yan, Management and Program Analyst, Office of Grants Management</w:t>
      </w:r>
    </w:p>
    <w:p w14:paraId="593D6D01" w14:textId="77777777" w:rsidR="008F2A3B" w:rsidRPr="00AF5A04" w:rsidRDefault="008F2A3B" w:rsidP="008F2A3B">
      <w:pPr>
        <w:pStyle w:val="NoSpacing"/>
        <w:rPr>
          <w:rFonts w:ascii="Times New Roman" w:hAnsi="Times New Roman" w:cs="Times New Roman"/>
          <w:color w:val="FF0000"/>
        </w:rPr>
      </w:pPr>
      <w:r>
        <w:rPr>
          <w:rFonts w:ascii="Times New Roman" w:hAnsi="Times New Roman" w:cs="Times New Roman"/>
          <w:szCs w:val="24"/>
        </w:rPr>
        <w:tab/>
      </w:r>
      <w:r>
        <w:rPr>
          <w:rFonts w:ascii="Times New Roman" w:hAnsi="Times New Roman" w:cs="Times New Roman"/>
          <w:szCs w:val="24"/>
        </w:rPr>
        <w:tab/>
      </w:r>
      <w:proofErr w:type="spellStart"/>
      <w:r>
        <w:rPr>
          <w:rFonts w:ascii="Times New Roman" w:hAnsi="Times New Roman" w:cs="Times New Roman"/>
          <w:szCs w:val="24"/>
        </w:rPr>
        <w:t>Melvenia</w:t>
      </w:r>
      <w:proofErr w:type="spellEnd"/>
      <w:r>
        <w:rPr>
          <w:rFonts w:ascii="Times New Roman" w:hAnsi="Times New Roman" w:cs="Times New Roman"/>
          <w:szCs w:val="24"/>
        </w:rPr>
        <w:t xml:space="preserve"> Wright, Project Officer, Office of Program Support</w:t>
      </w:r>
    </w:p>
    <w:p w14:paraId="248B9F93" w14:textId="77777777" w:rsidR="008F2A3B" w:rsidRPr="00AF5A04" w:rsidRDefault="008F2A3B" w:rsidP="008F2A3B">
      <w:pPr>
        <w:pStyle w:val="NoSpacing"/>
        <w:rPr>
          <w:rFonts w:ascii="Times New Roman" w:hAnsi="Times New Roman" w:cs="Times New Roman"/>
          <w:szCs w:val="24"/>
        </w:rPr>
      </w:pPr>
      <w:r w:rsidRPr="00AF5A04">
        <w:rPr>
          <w:rFonts w:ascii="Times New Roman" w:hAnsi="Times New Roman" w:cs="Times New Roman"/>
          <w:color w:val="FF0000"/>
        </w:rPr>
        <w:t xml:space="preserve">        </w:t>
      </w:r>
      <w:r w:rsidRPr="00AF5A04">
        <w:rPr>
          <w:rFonts w:ascii="Times New Roman" w:hAnsi="Times New Roman" w:cs="Times New Roman"/>
          <w:color w:val="FF0000"/>
        </w:rPr>
        <w:tab/>
      </w:r>
    </w:p>
    <w:p w14:paraId="6ACA7AD9" w14:textId="77777777" w:rsidR="00E11263" w:rsidRPr="008F2A3B" w:rsidRDefault="00E11263" w:rsidP="00DB52F8">
      <w:pPr>
        <w:spacing w:line="259" w:lineRule="auto"/>
      </w:pPr>
    </w:p>
    <w:sectPr w:rsidR="00E11263" w:rsidRPr="008F2A3B" w:rsidSect="00D8006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355E8" w14:textId="77777777" w:rsidR="00BB715A" w:rsidRDefault="00BB715A" w:rsidP="00F453D7">
      <w:r>
        <w:separator/>
      </w:r>
    </w:p>
  </w:endnote>
  <w:endnote w:type="continuationSeparator" w:id="0">
    <w:p w14:paraId="7CACECD0" w14:textId="77777777" w:rsidR="00BB715A" w:rsidRDefault="00BB715A" w:rsidP="00F45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1315D" w14:textId="77777777" w:rsidR="00C02571" w:rsidRDefault="00C02571" w:rsidP="00932C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F7B20" w14:textId="77777777" w:rsidR="00C02571" w:rsidRDefault="00C0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558144"/>
      <w:docPartObj>
        <w:docPartGallery w:val="Page Numbers (Bottom of Page)"/>
        <w:docPartUnique/>
      </w:docPartObj>
    </w:sdtPr>
    <w:sdtEndPr>
      <w:rPr>
        <w:noProof/>
      </w:rPr>
    </w:sdtEndPr>
    <w:sdtContent>
      <w:p w14:paraId="344422A0" w14:textId="44798108" w:rsidR="00A53A56" w:rsidRDefault="00A53A56">
        <w:pPr>
          <w:pStyle w:val="Footer"/>
          <w:jc w:val="right"/>
        </w:pPr>
        <w:r>
          <w:fldChar w:fldCharType="begin"/>
        </w:r>
        <w:r>
          <w:instrText xml:space="preserve"> PAGE   \* MERGEFORMAT </w:instrText>
        </w:r>
        <w:r>
          <w:fldChar w:fldCharType="separate"/>
        </w:r>
        <w:r w:rsidR="00AF587F">
          <w:rPr>
            <w:noProof/>
          </w:rPr>
          <w:t>2</w:t>
        </w:r>
        <w:r>
          <w:rPr>
            <w:noProof/>
          </w:rPr>
          <w:fldChar w:fldCharType="end"/>
        </w:r>
      </w:p>
    </w:sdtContent>
  </w:sdt>
  <w:p w14:paraId="34F13276" w14:textId="77777777" w:rsidR="00C02571" w:rsidRDefault="00C02571" w:rsidP="00932C1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0903"/>
      <w:docPartObj>
        <w:docPartGallery w:val="Page Numbers (Bottom of Page)"/>
        <w:docPartUnique/>
      </w:docPartObj>
    </w:sdtPr>
    <w:sdtEndPr>
      <w:rPr>
        <w:noProof/>
      </w:rPr>
    </w:sdtEndPr>
    <w:sdtContent>
      <w:p w14:paraId="02D3C4B3" w14:textId="65F98E6E" w:rsidR="009F009F" w:rsidRDefault="009F009F">
        <w:pPr>
          <w:pStyle w:val="Footer"/>
          <w:jc w:val="right"/>
        </w:pPr>
        <w:r>
          <w:fldChar w:fldCharType="begin"/>
        </w:r>
        <w:r>
          <w:instrText xml:space="preserve"> PAGE   \* MERGEFORMAT </w:instrText>
        </w:r>
        <w:r>
          <w:fldChar w:fldCharType="separate"/>
        </w:r>
        <w:r w:rsidR="00B52DD5">
          <w:rPr>
            <w:noProof/>
          </w:rPr>
          <w:t>1</w:t>
        </w:r>
        <w:r>
          <w:rPr>
            <w:noProof/>
          </w:rPr>
          <w:fldChar w:fldCharType="end"/>
        </w:r>
      </w:p>
    </w:sdtContent>
  </w:sdt>
  <w:p w14:paraId="112DC6B8" w14:textId="77777777" w:rsidR="00E51F5E" w:rsidRDefault="00E51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AE6D4" w14:textId="77777777" w:rsidR="00BB715A" w:rsidRDefault="00BB715A" w:rsidP="00F453D7">
      <w:r>
        <w:separator/>
      </w:r>
    </w:p>
  </w:footnote>
  <w:footnote w:type="continuationSeparator" w:id="0">
    <w:p w14:paraId="63E05DEF" w14:textId="77777777" w:rsidR="00BB715A" w:rsidRDefault="00BB715A" w:rsidP="00F45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EDFB" w14:textId="77777777" w:rsidR="006E6D9F" w:rsidRDefault="006E6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1ADA" w14:textId="6ADA660E" w:rsidR="00C02571" w:rsidRDefault="00BB715A" w:rsidP="00542BB9">
    <w:pPr>
      <w:pStyle w:val="Header"/>
      <w:tabs>
        <w:tab w:val="right" w:pos="4320"/>
      </w:tabs>
    </w:pPr>
    <w:sdt>
      <w:sdtPr>
        <w:id w:val="-1357656132"/>
        <w:docPartObj>
          <w:docPartGallery w:val="Watermarks"/>
          <w:docPartUnique/>
        </w:docPartObj>
      </w:sdtPr>
      <w:sdtEndPr/>
      <w:sdtContent>
        <w:r>
          <w:rPr>
            <w:noProof/>
          </w:rPr>
          <w:pict w14:anchorId="0B944A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29236" o:spid="_x0000_s205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02571">
      <w:tab/>
    </w:r>
    <w:r w:rsidR="00C02571">
      <w:tab/>
    </w:r>
  </w:p>
  <w:p w14:paraId="5C0DD52A" w14:textId="77777777" w:rsidR="00C02571" w:rsidRDefault="00C025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Look w:val="00A0" w:firstRow="1" w:lastRow="0" w:firstColumn="1" w:lastColumn="0" w:noHBand="0" w:noVBand="0"/>
    </w:tblPr>
    <w:tblGrid>
      <w:gridCol w:w="1620"/>
      <w:gridCol w:w="9360"/>
    </w:tblGrid>
    <w:tr w:rsidR="00C02571" w14:paraId="5AE93EA2" w14:textId="77777777" w:rsidTr="00C60BE0">
      <w:trPr>
        <w:trHeight w:val="710"/>
      </w:trPr>
      <w:tc>
        <w:tcPr>
          <w:tcW w:w="1620" w:type="dxa"/>
        </w:tcPr>
        <w:p w14:paraId="6CEAD03F" w14:textId="77777777" w:rsidR="00C02571" w:rsidRPr="00C60BE0" w:rsidRDefault="00711BDC" w:rsidP="00932C16">
          <w:pPr>
            <w:pStyle w:val="Header"/>
            <w:rPr>
              <w:sz w:val="20"/>
            </w:rPr>
          </w:pPr>
          <w:r>
            <w:rPr>
              <w:noProof/>
              <w:sz w:val="20"/>
            </w:rPr>
            <w:drawing>
              <wp:inline distT="0" distB="0" distL="0" distR="0" wp14:anchorId="47233178" wp14:editId="2C2D96BF">
                <wp:extent cx="800100" cy="638175"/>
                <wp:effectExtent l="0" t="0" r="0" b="0"/>
                <wp:docPr id="1" name="Picture 1" descr="HHS_BLUE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_BLUE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38175"/>
                        </a:xfrm>
                        <a:prstGeom prst="rect">
                          <a:avLst/>
                        </a:prstGeom>
                        <a:noFill/>
                        <a:ln>
                          <a:noFill/>
                        </a:ln>
                      </pic:spPr>
                    </pic:pic>
                  </a:graphicData>
                </a:graphic>
              </wp:inline>
            </w:drawing>
          </w:r>
        </w:p>
      </w:tc>
      <w:tc>
        <w:tcPr>
          <w:tcW w:w="9360" w:type="dxa"/>
        </w:tcPr>
        <w:p w14:paraId="0743E598" w14:textId="77777777" w:rsidR="00C02571" w:rsidRPr="00C60BE0" w:rsidRDefault="00C02571" w:rsidP="00932C16">
          <w:pPr>
            <w:pStyle w:val="Header"/>
            <w:rPr>
              <w:color w:val="333399"/>
              <w:sz w:val="20"/>
            </w:rPr>
          </w:pPr>
        </w:p>
        <w:p w14:paraId="52CBB07D" w14:textId="77777777" w:rsidR="00C02571" w:rsidRPr="00C60BE0" w:rsidRDefault="00C02571" w:rsidP="00C60BE0">
          <w:pPr>
            <w:pStyle w:val="Header"/>
            <w:pBdr>
              <w:bottom w:val="single" w:sz="12" w:space="1" w:color="auto"/>
            </w:pBdr>
            <w:rPr>
              <w:color w:val="000080"/>
              <w:sz w:val="20"/>
            </w:rPr>
          </w:pPr>
          <w:r w:rsidRPr="00C60BE0">
            <w:rPr>
              <w:b/>
              <w:color w:val="000080"/>
              <w:sz w:val="20"/>
            </w:rPr>
            <w:t>DEPARTMENT OF HEALTH &amp; HUMAN SERVICES</w:t>
          </w:r>
          <w:r w:rsidRPr="00C60BE0">
            <w:rPr>
              <w:color w:val="000080"/>
              <w:sz w:val="20"/>
            </w:rPr>
            <w:t xml:space="preserve">                      </w:t>
          </w:r>
          <w:r>
            <w:rPr>
              <w:color w:val="000080"/>
              <w:sz w:val="20"/>
            </w:rPr>
            <w:t xml:space="preserve">  </w:t>
          </w:r>
          <w:r>
            <w:rPr>
              <w:color w:val="000080"/>
              <w:sz w:val="20"/>
              <w:szCs w:val="20"/>
            </w:rPr>
            <w:t>Administration for Community Living</w:t>
          </w:r>
        </w:p>
        <w:p w14:paraId="6B3E950F" w14:textId="77777777" w:rsidR="00C02571" w:rsidRPr="00C60BE0" w:rsidRDefault="00C02571" w:rsidP="00FA7F8C">
          <w:pPr>
            <w:pStyle w:val="Header"/>
            <w:rPr>
              <w:sz w:val="20"/>
              <w:szCs w:val="20"/>
            </w:rPr>
          </w:pPr>
          <w:r w:rsidRPr="00C60BE0">
            <w:rPr>
              <w:color w:val="000080"/>
              <w:sz w:val="22"/>
              <w:szCs w:val="22"/>
            </w:rPr>
            <w:t xml:space="preserve">                                                                                                                               </w:t>
          </w:r>
          <w:r>
            <w:rPr>
              <w:color w:val="000080"/>
              <w:sz w:val="22"/>
              <w:szCs w:val="22"/>
            </w:rPr>
            <w:t xml:space="preserve"> </w:t>
          </w:r>
        </w:p>
      </w:tc>
    </w:tr>
  </w:tbl>
  <w:p w14:paraId="4114B321" w14:textId="4FC36641" w:rsidR="00C02571" w:rsidRDefault="00C0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13526"/>
    <w:multiLevelType w:val="hybridMultilevel"/>
    <w:tmpl w:val="68B450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FD4951"/>
    <w:multiLevelType w:val="hybridMultilevel"/>
    <w:tmpl w:val="F15848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5D2DBC"/>
    <w:multiLevelType w:val="hybridMultilevel"/>
    <w:tmpl w:val="A3D49AAC"/>
    <w:lvl w:ilvl="0" w:tplc="3BD01DC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5852D2"/>
    <w:multiLevelType w:val="hybridMultilevel"/>
    <w:tmpl w:val="29B8BC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F0DF8"/>
    <w:multiLevelType w:val="hybridMultilevel"/>
    <w:tmpl w:val="2868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73C55"/>
    <w:multiLevelType w:val="hybridMultilevel"/>
    <w:tmpl w:val="98F432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A3665C"/>
    <w:multiLevelType w:val="hybridMultilevel"/>
    <w:tmpl w:val="2D1A9262"/>
    <w:lvl w:ilvl="0" w:tplc="04090003">
      <w:start w:val="1"/>
      <w:numFmt w:val="bullet"/>
      <w:lvlText w:val="o"/>
      <w:lvlJc w:val="left"/>
      <w:pPr>
        <w:tabs>
          <w:tab w:val="num" w:pos="2880"/>
        </w:tabs>
        <w:ind w:left="2880" w:hanging="360"/>
      </w:pPr>
      <w:rPr>
        <w:rFonts w:ascii="Courier New" w:hAnsi="Courier New" w:cs="Courier New"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326B65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92D0591"/>
    <w:multiLevelType w:val="hybridMultilevel"/>
    <w:tmpl w:val="56C671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DC242D"/>
    <w:multiLevelType w:val="hybridMultilevel"/>
    <w:tmpl w:val="EB2CBDD8"/>
    <w:lvl w:ilvl="0" w:tplc="A0706582">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A64B20"/>
    <w:multiLevelType w:val="hybridMultilevel"/>
    <w:tmpl w:val="BF76C8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543D2C"/>
    <w:multiLevelType w:val="hybridMultilevel"/>
    <w:tmpl w:val="E51E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45457"/>
    <w:multiLevelType w:val="hybridMultilevel"/>
    <w:tmpl w:val="CD9C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4249F"/>
    <w:multiLevelType w:val="hybridMultilevel"/>
    <w:tmpl w:val="78C0C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A7789"/>
    <w:multiLevelType w:val="hybridMultilevel"/>
    <w:tmpl w:val="0F4297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0"/>
  </w:num>
  <w:num w:numId="5">
    <w:abstractNumId w:val="12"/>
  </w:num>
  <w:num w:numId="6">
    <w:abstractNumId w:val="14"/>
  </w:num>
  <w:num w:numId="7">
    <w:abstractNumId w:val="11"/>
  </w:num>
  <w:num w:numId="8">
    <w:abstractNumId w:val="4"/>
  </w:num>
  <w:num w:numId="9">
    <w:abstractNumId w:val="13"/>
  </w:num>
  <w:num w:numId="10">
    <w:abstractNumId w:val="1"/>
  </w:num>
  <w:num w:numId="11">
    <w:abstractNumId w:val="8"/>
  </w:num>
  <w:num w:numId="12">
    <w:abstractNumId w:val="2"/>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D7"/>
    <w:rsid w:val="00021DB6"/>
    <w:rsid w:val="00044D7B"/>
    <w:rsid w:val="00047E0B"/>
    <w:rsid w:val="0008364C"/>
    <w:rsid w:val="000D5479"/>
    <w:rsid w:val="000D63F9"/>
    <w:rsid w:val="000F22D5"/>
    <w:rsid w:val="00115B03"/>
    <w:rsid w:val="00117B33"/>
    <w:rsid w:val="00137B62"/>
    <w:rsid w:val="00140387"/>
    <w:rsid w:val="00187955"/>
    <w:rsid w:val="0019750D"/>
    <w:rsid w:val="001A6304"/>
    <w:rsid w:val="001C07D0"/>
    <w:rsid w:val="001D7C0E"/>
    <w:rsid w:val="001E4218"/>
    <w:rsid w:val="001F5A03"/>
    <w:rsid w:val="002B659A"/>
    <w:rsid w:val="002C50B7"/>
    <w:rsid w:val="002D12D8"/>
    <w:rsid w:val="002D1C1F"/>
    <w:rsid w:val="002D5170"/>
    <w:rsid w:val="002F22E0"/>
    <w:rsid w:val="00331876"/>
    <w:rsid w:val="003601D4"/>
    <w:rsid w:val="00365CFC"/>
    <w:rsid w:val="003A443F"/>
    <w:rsid w:val="003B3E99"/>
    <w:rsid w:val="003E1F88"/>
    <w:rsid w:val="003F7D73"/>
    <w:rsid w:val="00435FAB"/>
    <w:rsid w:val="00463855"/>
    <w:rsid w:val="004916BB"/>
    <w:rsid w:val="004945BC"/>
    <w:rsid w:val="004A3904"/>
    <w:rsid w:val="00513660"/>
    <w:rsid w:val="00534738"/>
    <w:rsid w:val="00537812"/>
    <w:rsid w:val="00540D7F"/>
    <w:rsid w:val="00542BB9"/>
    <w:rsid w:val="005553E1"/>
    <w:rsid w:val="00573DC7"/>
    <w:rsid w:val="00593B2D"/>
    <w:rsid w:val="005A095B"/>
    <w:rsid w:val="005A2D04"/>
    <w:rsid w:val="005A5A26"/>
    <w:rsid w:val="005C4151"/>
    <w:rsid w:val="005F0F29"/>
    <w:rsid w:val="005F5B0D"/>
    <w:rsid w:val="00626C86"/>
    <w:rsid w:val="00645B1D"/>
    <w:rsid w:val="006A2D36"/>
    <w:rsid w:val="006A5B6F"/>
    <w:rsid w:val="006C7259"/>
    <w:rsid w:val="006C75CB"/>
    <w:rsid w:val="006E6D9F"/>
    <w:rsid w:val="00707496"/>
    <w:rsid w:val="007114A0"/>
    <w:rsid w:val="00711BDC"/>
    <w:rsid w:val="0076089D"/>
    <w:rsid w:val="007619B3"/>
    <w:rsid w:val="00790A7A"/>
    <w:rsid w:val="00795BFF"/>
    <w:rsid w:val="007B0025"/>
    <w:rsid w:val="007D107E"/>
    <w:rsid w:val="007D2B0F"/>
    <w:rsid w:val="007E6725"/>
    <w:rsid w:val="00822B63"/>
    <w:rsid w:val="008961E6"/>
    <w:rsid w:val="008B1904"/>
    <w:rsid w:val="008D22F6"/>
    <w:rsid w:val="008D31A3"/>
    <w:rsid w:val="008D3667"/>
    <w:rsid w:val="008F2732"/>
    <w:rsid w:val="008F2A3B"/>
    <w:rsid w:val="008F7045"/>
    <w:rsid w:val="00900D15"/>
    <w:rsid w:val="00904871"/>
    <w:rsid w:val="0091590E"/>
    <w:rsid w:val="00923CBA"/>
    <w:rsid w:val="00926D62"/>
    <w:rsid w:val="0093149F"/>
    <w:rsid w:val="00932C16"/>
    <w:rsid w:val="00963A8B"/>
    <w:rsid w:val="009748D0"/>
    <w:rsid w:val="00993D0F"/>
    <w:rsid w:val="009B5516"/>
    <w:rsid w:val="009E2749"/>
    <w:rsid w:val="009F009F"/>
    <w:rsid w:val="009F6D5F"/>
    <w:rsid w:val="00A11563"/>
    <w:rsid w:val="00A1591E"/>
    <w:rsid w:val="00A30AA3"/>
    <w:rsid w:val="00A43BDE"/>
    <w:rsid w:val="00A53A56"/>
    <w:rsid w:val="00A70599"/>
    <w:rsid w:val="00A95ACC"/>
    <w:rsid w:val="00AA0322"/>
    <w:rsid w:val="00AF587F"/>
    <w:rsid w:val="00AF63F7"/>
    <w:rsid w:val="00AF7AD5"/>
    <w:rsid w:val="00B07626"/>
    <w:rsid w:val="00B1750F"/>
    <w:rsid w:val="00B23FBB"/>
    <w:rsid w:val="00B27EB3"/>
    <w:rsid w:val="00B330FE"/>
    <w:rsid w:val="00B40CB2"/>
    <w:rsid w:val="00B526D6"/>
    <w:rsid w:val="00B52DD5"/>
    <w:rsid w:val="00B851F0"/>
    <w:rsid w:val="00BA44B6"/>
    <w:rsid w:val="00BA734E"/>
    <w:rsid w:val="00BB715A"/>
    <w:rsid w:val="00BE4735"/>
    <w:rsid w:val="00BF472E"/>
    <w:rsid w:val="00BF5D38"/>
    <w:rsid w:val="00C02571"/>
    <w:rsid w:val="00C06782"/>
    <w:rsid w:val="00C156A5"/>
    <w:rsid w:val="00C156B7"/>
    <w:rsid w:val="00C47B40"/>
    <w:rsid w:val="00C60BE0"/>
    <w:rsid w:val="00C7727B"/>
    <w:rsid w:val="00CA0A99"/>
    <w:rsid w:val="00CB1EDF"/>
    <w:rsid w:val="00CC08FD"/>
    <w:rsid w:val="00CC660A"/>
    <w:rsid w:val="00CC77E6"/>
    <w:rsid w:val="00CE065B"/>
    <w:rsid w:val="00CF0A7C"/>
    <w:rsid w:val="00CF210E"/>
    <w:rsid w:val="00D213CC"/>
    <w:rsid w:val="00D22E19"/>
    <w:rsid w:val="00D2657D"/>
    <w:rsid w:val="00D503C2"/>
    <w:rsid w:val="00D517A5"/>
    <w:rsid w:val="00D612D0"/>
    <w:rsid w:val="00D640AA"/>
    <w:rsid w:val="00D80063"/>
    <w:rsid w:val="00D905FA"/>
    <w:rsid w:val="00DA19AB"/>
    <w:rsid w:val="00DB52F8"/>
    <w:rsid w:val="00DE3D67"/>
    <w:rsid w:val="00E11263"/>
    <w:rsid w:val="00E14D4E"/>
    <w:rsid w:val="00E214F3"/>
    <w:rsid w:val="00E26F2E"/>
    <w:rsid w:val="00E34832"/>
    <w:rsid w:val="00E3530E"/>
    <w:rsid w:val="00E40B14"/>
    <w:rsid w:val="00E455E8"/>
    <w:rsid w:val="00E474AA"/>
    <w:rsid w:val="00E47733"/>
    <w:rsid w:val="00E51F5E"/>
    <w:rsid w:val="00E724DB"/>
    <w:rsid w:val="00E90402"/>
    <w:rsid w:val="00EB633F"/>
    <w:rsid w:val="00EB6F14"/>
    <w:rsid w:val="00EB728E"/>
    <w:rsid w:val="00EF5D23"/>
    <w:rsid w:val="00F21A92"/>
    <w:rsid w:val="00F31BF6"/>
    <w:rsid w:val="00F3520C"/>
    <w:rsid w:val="00F416D8"/>
    <w:rsid w:val="00F453D7"/>
    <w:rsid w:val="00F54410"/>
    <w:rsid w:val="00F60C01"/>
    <w:rsid w:val="00F653C9"/>
    <w:rsid w:val="00F77C3F"/>
    <w:rsid w:val="00FA121C"/>
    <w:rsid w:val="00FA1FBB"/>
    <w:rsid w:val="00FA7F8C"/>
    <w:rsid w:val="00FD71CF"/>
    <w:rsid w:val="00FF62DA"/>
    <w:rsid w:val="00FF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F7D8215"/>
  <w15:docId w15:val="{A8ACF14E-54B8-4AF8-B686-E2ABB44C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3D7"/>
    <w:rPr>
      <w:rFonts w:eastAsia="Times New Roman"/>
      <w:sz w:val="24"/>
      <w:szCs w:val="24"/>
    </w:rPr>
  </w:style>
  <w:style w:type="paragraph" w:styleId="Heading1">
    <w:name w:val="heading 1"/>
    <w:basedOn w:val="Normal"/>
    <w:link w:val="Heading1Char"/>
    <w:qFormat/>
    <w:rsid w:val="00F453D7"/>
    <w:pPr>
      <w:keepNext/>
      <w:ind w:left="-360"/>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453D7"/>
    <w:rPr>
      <w:rFonts w:eastAsia="Times New Roman"/>
      <w:b/>
      <w:bCs/>
      <w:kern w:val="36"/>
      <w:szCs w:val="24"/>
      <w:u w:val="single"/>
    </w:rPr>
  </w:style>
  <w:style w:type="paragraph" w:styleId="Header">
    <w:name w:val="header"/>
    <w:basedOn w:val="Normal"/>
    <w:link w:val="HeaderChar"/>
    <w:uiPriority w:val="99"/>
    <w:rsid w:val="00F453D7"/>
    <w:pPr>
      <w:tabs>
        <w:tab w:val="center" w:pos="4320"/>
        <w:tab w:val="right" w:pos="8640"/>
      </w:tabs>
    </w:pPr>
  </w:style>
  <w:style w:type="character" w:customStyle="1" w:styleId="HeaderChar">
    <w:name w:val="Header Char"/>
    <w:link w:val="Header"/>
    <w:uiPriority w:val="99"/>
    <w:rsid w:val="00F453D7"/>
    <w:rPr>
      <w:rFonts w:eastAsia="Times New Roman"/>
      <w:szCs w:val="24"/>
    </w:rPr>
  </w:style>
  <w:style w:type="paragraph" w:styleId="Footer">
    <w:name w:val="footer"/>
    <w:basedOn w:val="Normal"/>
    <w:link w:val="FooterChar"/>
    <w:uiPriority w:val="99"/>
    <w:rsid w:val="00F453D7"/>
    <w:pPr>
      <w:tabs>
        <w:tab w:val="center" w:pos="4320"/>
        <w:tab w:val="right" w:pos="8640"/>
      </w:tabs>
    </w:pPr>
  </w:style>
  <w:style w:type="character" w:customStyle="1" w:styleId="FooterChar">
    <w:name w:val="Footer Char"/>
    <w:link w:val="Footer"/>
    <w:uiPriority w:val="99"/>
    <w:rsid w:val="00F453D7"/>
    <w:rPr>
      <w:rFonts w:eastAsia="Times New Roman"/>
      <w:szCs w:val="24"/>
    </w:rPr>
  </w:style>
  <w:style w:type="table" w:styleId="TableGrid">
    <w:name w:val="Table Grid"/>
    <w:basedOn w:val="TableNormal"/>
    <w:rsid w:val="00F453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53D7"/>
  </w:style>
  <w:style w:type="paragraph" w:styleId="ListParagraph">
    <w:name w:val="List Paragraph"/>
    <w:basedOn w:val="Normal"/>
    <w:uiPriority w:val="34"/>
    <w:qFormat/>
    <w:rsid w:val="00F453D7"/>
    <w:pPr>
      <w:ind w:left="720"/>
      <w:contextualSpacing/>
    </w:pPr>
  </w:style>
  <w:style w:type="paragraph" w:styleId="BalloonText">
    <w:name w:val="Balloon Text"/>
    <w:basedOn w:val="Normal"/>
    <w:link w:val="BalloonTextChar"/>
    <w:uiPriority w:val="99"/>
    <w:semiHidden/>
    <w:unhideWhenUsed/>
    <w:rsid w:val="00711BDC"/>
    <w:rPr>
      <w:rFonts w:ascii="Tahoma" w:hAnsi="Tahoma" w:cs="Tahoma"/>
      <w:sz w:val="16"/>
      <w:szCs w:val="16"/>
    </w:rPr>
  </w:style>
  <w:style w:type="character" w:customStyle="1" w:styleId="BalloonTextChar">
    <w:name w:val="Balloon Text Char"/>
    <w:basedOn w:val="DefaultParagraphFont"/>
    <w:link w:val="BalloonText"/>
    <w:uiPriority w:val="99"/>
    <w:semiHidden/>
    <w:rsid w:val="00711BDC"/>
    <w:rPr>
      <w:rFonts w:ascii="Tahoma" w:eastAsia="Times New Roman" w:hAnsi="Tahoma" w:cs="Tahoma"/>
      <w:sz w:val="16"/>
      <w:szCs w:val="16"/>
    </w:rPr>
  </w:style>
  <w:style w:type="character" w:styleId="Hyperlink">
    <w:name w:val="Hyperlink"/>
    <w:uiPriority w:val="99"/>
    <w:unhideWhenUsed/>
    <w:rsid w:val="00C47B40"/>
    <w:rPr>
      <w:color w:val="0000FF"/>
      <w:u w:val="single"/>
    </w:rPr>
  </w:style>
  <w:style w:type="paragraph" w:styleId="NoSpacing">
    <w:name w:val="No Spacing"/>
    <w:uiPriority w:val="1"/>
    <w:qFormat/>
    <w:rsid w:val="008F2A3B"/>
    <w:pPr>
      <w:ind w:left="10" w:hanging="10"/>
    </w:pPr>
    <w:rPr>
      <w:rFonts w:ascii="Calibri" w:hAnsi="Calibri" w:cs="Calibri"/>
      <w:color w:val="000000"/>
      <w:sz w:val="24"/>
      <w:szCs w:val="22"/>
    </w:rPr>
  </w:style>
  <w:style w:type="character" w:styleId="CommentReference">
    <w:name w:val="annotation reference"/>
    <w:basedOn w:val="DefaultParagraphFont"/>
    <w:uiPriority w:val="99"/>
    <w:semiHidden/>
    <w:unhideWhenUsed/>
    <w:rsid w:val="008F2A3B"/>
    <w:rPr>
      <w:sz w:val="16"/>
      <w:szCs w:val="16"/>
    </w:rPr>
  </w:style>
  <w:style w:type="paragraph" w:styleId="CommentText">
    <w:name w:val="annotation text"/>
    <w:basedOn w:val="Normal"/>
    <w:link w:val="CommentTextChar"/>
    <w:uiPriority w:val="99"/>
    <w:semiHidden/>
    <w:unhideWhenUsed/>
    <w:rsid w:val="008F2A3B"/>
    <w:pPr>
      <w:spacing w:after="229"/>
      <w:ind w:left="10" w:hanging="10"/>
    </w:pPr>
    <w:rPr>
      <w:rFonts w:ascii="Calibri" w:eastAsia="Calibri" w:hAnsi="Calibri" w:cs="Calibri"/>
      <w:color w:val="000000"/>
      <w:sz w:val="20"/>
      <w:szCs w:val="20"/>
    </w:rPr>
  </w:style>
  <w:style w:type="character" w:customStyle="1" w:styleId="CommentTextChar">
    <w:name w:val="Comment Text Char"/>
    <w:basedOn w:val="DefaultParagraphFont"/>
    <w:link w:val="CommentText"/>
    <w:uiPriority w:val="99"/>
    <w:semiHidden/>
    <w:rsid w:val="008F2A3B"/>
    <w:rPr>
      <w:rFonts w:ascii="Calibri" w:hAnsi="Calibri" w:cs="Calibri"/>
      <w:color w:val="000000"/>
    </w:rPr>
  </w:style>
  <w:style w:type="paragraph" w:styleId="CommentSubject">
    <w:name w:val="annotation subject"/>
    <w:basedOn w:val="CommentText"/>
    <w:next w:val="CommentText"/>
    <w:link w:val="CommentSubjectChar"/>
    <w:uiPriority w:val="99"/>
    <w:semiHidden/>
    <w:unhideWhenUsed/>
    <w:rsid w:val="00B851F0"/>
    <w:pPr>
      <w:spacing w:after="0"/>
      <w:ind w:left="0" w:firstLine="0"/>
    </w:pPr>
    <w:rPr>
      <w:rFonts w:ascii="Times New Roman" w:eastAsia="Times New Roman" w:hAnsi="Times New Roman" w:cs="Times New Roman"/>
      <w:b/>
      <w:bCs/>
      <w:color w:val="auto"/>
    </w:rPr>
  </w:style>
  <w:style w:type="character" w:customStyle="1" w:styleId="CommentSubjectChar">
    <w:name w:val="Comment Subject Char"/>
    <w:basedOn w:val="CommentTextChar"/>
    <w:link w:val="CommentSubject"/>
    <w:uiPriority w:val="99"/>
    <w:semiHidden/>
    <w:rsid w:val="00B851F0"/>
    <w:rPr>
      <w:rFonts w:ascii="Calibri" w:eastAsia="Times New Roman"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84117">
      <w:bodyDiv w:val="1"/>
      <w:marLeft w:val="0"/>
      <w:marRight w:val="0"/>
      <w:marTop w:val="0"/>
      <w:marBottom w:val="0"/>
      <w:divBdr>
        <w:top w:val="none" w:sz="0" w:space="0" w:color="auto"/>
        <w:left w:val="none" w:sz="0" w:space="0" w:color="auto"/>
        <w:bottom w:val="none" w:sz="0" w:space="0" w:color="auto"/>
        <w:right w:val="none" w:sz="0" w:space="0" w:color="auto"/>
      </w:divBdr>
    </w:div>
    <w:div w:id="1628006094">
      <w:bodyDiv w:val="1"/>
      <w:marLeft w:val="0"/>
      <w:marRight w:val="0"/>
      <w:marTop w:val="0"/>
      <w:marBottom w:val="0"/>
      <w:divBdr>
        <w:top w:val="none" w:sz="0" w:space="0" w:color="auto"/>
        <w:left w:val="none" w:sz="0" w:space="0" w:color="auto"/>
        <w:bottom w:val="none" w:sz="0" w:space="0" w:color="auto"/>
        <w:right w:val="none" w:sz="0" w:space="0" w:color="auto"/>
      </w:divBdr>
    </w:div>
    <w:div w:id="1726759810">
      <w:bodyDiv w:val="1"/>
      <w:marLeft w:val="0"/>
      <w:marRight w:val="0"/>
      <w:marTop w:val="0"/>
      <w:marBottom w:val="0"/>
      <w:divBdr>
        <w:top w:val="none" w:sz="0" w:space="0" w:color="auto"/>
        <w:left w:val="none" w:sz="0" w:space="0" w:color="auto"/>
        <w:bottom w:val="none" w:sz="0" w:space="0" w:color="auto"/>
        <w:right w:val="none" w:sz="0" w:space="0" w:color="auto"/>
      </w:divBdr>
    </w:div>
    <w:div w:id="18412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morris@acl.hh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895F5-FD3E-4E31-A4BB-83861768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ACL</cp:lastModifiedBy>
  <cp:revision>9</cp:revision>
  <cp:lastPrinted>2019-01-25T20:05:00Z</cp:lastPrinted>
  <dcterms:created xsi:type="dcterms:W3CDTF">2019-01-25T21:54:00Z</dcterms:created>
  <dcterms:modified xsi:type="dcterms:W3CDTF">2019-01-28T21:59:00Z</dcterms:modified>
</cp:coreProperties>
</file>