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F15C" w14:textId="3D654377" w:rsidR="006F3E97" w:rsidRDefault="00776DE5" w:rsidP="006F3E97">
      <w:pPr>
        <w:spacing w:before="360" w:after="144" w:line="312" w:lineRule="auto"/>
        <w:ind w:left="5112" w:right="360" w:firstLine="0"/>
        <w:jc w:val="left"/>
        <w:rPr>
          <w:rFonts w:ascii="Arial" w:hAnsi="Arial" w:cs="Arial"/>
          <w:b/>
        </w:rPr>
      </w:pPr>
      <w:bookmarkStart w:id="0" w:name="_GoBack"/>
      <w:bookmarkEnd w:id="0"/>
      <w:r w:rsidRPr="00776DE5">
        <w:rPr>
          <w:rFonts w:ascii="Arial" w:hAnsi="Arial" w:cs="Arial"/>
          <w:b/>
          <w:sz w:val="28"/>
        </w:rPr>
        <w:t>Process Evaluation of the Aging Network and its Return on Investment</w:t>
      </w:r>
    </w:p>
    <w:p w14:paraId="033FFD77" w14:textId="135C84D5" w:rsidR="006F3E97" w:rsidRPr="00916C49" w:rsidRDefault="006F3E97" w:rsidP="006F3E97">
      <w:pPr>
        <w:spacing w:before="360" w:after="144" w:line="312" w:lineRule="auto"/>
        <w:ind w:left="5112" w:right="360" w:firstLine="0"/>
        <w:jc w:val="left"/>
        <w:rPr>
          <w:rFonts w:ascii="Arial" w:hAnsi="Arial" w:cs="Arial"/>
          <w:b/>
        </w:rPr>
      </w:pPr>
      <w:r w:rsidRPr="00916C49">
        <w:rPr>
          <w:rFonts w:ascii="Arial" w:hAnsi="Arial" w:cs="Arial"/>
          <w:b/>
        </w:rPr>
        <w:t>OMB Supporting Statement</w:t>
      </w:r>
      <w:r w:rsidRPr="00916C49">
        <w:rPr>
          <w:rFonts w:ascii="Arial" w:hAnsi="Arial" w:cs="Arial"/>
          <w:b/>
        </w:rPr>
        <w:br/>
      </w:r>
      <w:r w:rsidRPr="00916C49">
        <w:rPr>
          <w:rFonts w:ascii="Arial" w:hAnsi="Arial" w:cs="Arial"/>
          <w:b/>
          <w:color w:val="C00000"/>
        </w:rPr>
        <w:t xml:space="preserve">Part </w:t>
      </w:r>
      <w:r>
        <w:rPr>
          <w:rFonts w:ascii="Arial" w:hAnsi="Arial" w:cs="Arial"/>
          <w:b/>
          <w:color w:val="C00000"/>
        </w:rPr>
        <w:t>B</w:t>
      </w:r>
    </w:p>
    <w:p w14:paraId="48EB7211" w14:textId="77777777" w:rsidR="006F3E97" w:rsidRDefault="006F3E97" w:rsidP="006F3E97">
      <w:pPr>
        <w:spacing w:before="144" w:after="288" w:line="360" w:lineRule="exact"/>
        <w:ind w:left="5112" w:right="360" w:firstLine="0"/>
        <w:rPr>
          <w:rFonts w:ascii="Arial" w:hAnsi="Arial" w:cs="Arial"/>
        </w:rPr>
      </w:pPr>
    </w:p>
    <w:p w14:paraId="744AB330" w14:textId="26FD797E" w:rsidR="00776DE5" w:rsidRPr="00371DF5" w:rsidRDefault="00776DE5" w:rsidP="00776DE5">
      <w:pPr>
        <w:spacing w:before="144" w:after="288" w:line="360" w:lineRule="exact"/>
        <w:ind w:left="5112" w:right="360" w:firstLine="0"/>
        <w:rPr>
          <w:rFonts w:ascii="Arial" w:hAnsi="Arial" w:cs="Arial"/>
        </w:rPr>
      </w:pPr>
      <w:r>
        <w:rPr>
          <w:rFonts w:ascii="Arial" w:hAnsi="Arial" w:cs="Arial"/>
        </w:rPr>
        <w:t>March 3</w:t>
      </w:r>
      <w:r w:rsidR="006B4B5F">
        <w:rPr>
          <w:rFonts w:ascii="Arial" w:hAnsi="Arial" w:cs="Arial"/>
        </w:rPr>
        <w:t>0</w:t>
      </w:r>
      <w:r>
        <w:rPr>
          <w:rFonts w:ascii="Arial" w:hAnsi="Arial" w:cs="Arial"/>
        </w:rPr>
        <w:t>, 2021</w:t>
      </w:r>
    </w:p>
    <w:p w14:paraId="5B616990" w14:textId="77777777" w:rsidR="006F3E97" w:rsidRDefault="006F3E97" w:rsidP="006F3E97">
      <w:pPr>
        <w:spacing w:before="144" w:after="288" w:line="360" w:lineRule="exact"/>
        <w:ind w:left="5112" w:right="360" w:firstLine="0"/>
        <w:rPr>
          <w:rFonts w:ascii="Arial" w:hAnsi="Arial" w:cs="Arial"/>
        </w:rPr>
      </w:pPr>
    </w:p>
    <w:p w14:paraId="47DC9A6A" w14:textId="4A174423" w:rsidR="00483206" w:rsidRPr="00371DF5" w:rsidRDefault="00483206" w:rsidP="00726CB1">
      <w:pPr>
        <w:spacing w:line="240" w:lineRule="auto"/>
        <w:ind w:left="5112" w:right="360" w:firstLine="0"/>
        <w:jc w:val="left"/>
        <w:rPr>
          <w:rFonts w:ascii="Arial" w:hAnsi="Arial" w:cs="Arial"/>
        </w:rPr>
      </w:pPr>
      <w:r w:rsidRPr="00371DF5">
        <w:rPr>
          <w:rFonts w:ascii="Arial" w:hAnsi="Arial" w:cs="Arial"/>
        </w:rPr>
        <w:t xml:space="preserve">Project Officer: </w:t>
      </w:r>
    </w:p>
    <w:p w14:paraId="646FB72E" w14:textId="74904ADD" w:rsidR="00EB1382" w:rsidRDefault="00EB1382" w:rsidP="00EB1382">
      <w:pPr>
        <w:spacing w:line="240" w:lineRule="auto"/>
        <w:ind w:left="5112" w:right="360" w:firstLine="0"/>
        <w:jc w:val="left"/>
        <w:rPr>
          <w:rFonts w:ascii="Arial" w:hAnsi="Arial" w:cs="Arial"/>
        </w:rPr>
      </w:pPr>
      <w:r>
        <w:rPr>
          <w:rFonts w:ascii="Arial" w:hAnsi="Arial" w:cs="Arial"/>
        </w:rPr>
        <w:t>Caryn Bruyere</w:t>
      </w:r>
    </w:p>
    <w:p w14:paraId="2CD35BCB" w14:textId="77777777" w:rsidR="00EB1382" w:rsidRDefault="00EB1382" w:rsidP="00EB1382">
      <w:pPr>
        <w:spacing w:line="240" w:lineRule="auto"/>
        <w:ind w:left="5112" w:right="360" w:firstLine="0"/>
        <w:jc w:val="left"/>
        <w:rPr>
          <w:rFonts w:ascii="Arial" w:hAnsi="Arial" w:cs="Arial"/>
        </w:rPr>
      </w:pPr>
      <w:r>
        <w:rPr>
          <w:rFonts w:ascii="Arial" w:hAnsi="Arial" w:cs="Arial"/>
        </w:rPr>
        <w:t>Center for Policy and Evaluation</w:t>
      </w:r>
    </w:p>
    <w:p w14:paraId="43754CCB" w14:textId="77777777" w:rsidR="00EB1382" w:rsidRDefault="00EB1382" w:rsidP="00EB1382">
      <w:pPr>
        <w:spacing w:line="240" w:lineRule="auto"/>
        <w:ind w:left="5112" w:right="360" w:firstLine="0"/>
        <w:jc w:val="left"/>
        <w:rPr>
          <w:rFonts w:ascii="Arial" w:hAnsi="Arial" w:cs="Arial"/>
        </w:rPr>
      </w:pPr>
      <w:r>
        <w:rPr>
          <w:rFonts w:ascii="Arial" w:hAnsi="Arial" w:cs="Arial"/>
        </w:rPr>
        <w:t>Office of Performance and Evaluation</w:t>
      </w:r>
    </w:p>
    <w:p w14:paraId="060FDD9E" w14:textId="77777777" w:rsidR="00EB1382" w:rsidRDefault="00EB1382" w:rsidP="00EB1382">
      <w:pPr>
        <w:spacing w:line="240" w:lineRule="auto"/>
        <w:ind w:left="5112" w:right="360" w:firstLine="0"/>
        <w:jc w:val="left"/>
        <w:rPr>
          <w:rFonts w:ascii="Arial" w:hAnsi="Arial" w:cs="Arial"/>
        </w:rPr>
      </w:pPr>
      <w:r>
        <w:rPr>
          <w:rFonts w:ascii="Arial" w:hAnsi="Arial" w:cs="Arial"/>
        </w:rPr>
        <w:t>Administration for Community Living</w:t>
      </w:r>
    </w:p>
    <w:p w14:paraId="29B5B005" w14:textId="77777777" w:rsidR="00EB1382" w:rsidRDefault="00EB1382" w:rsidP="00EB1382">
      <w:pPr>
        <w:spacing w:line="240" w:lineRule="auto"/>
        <w:ind w:left="5112" w:right="360" w:firstLine="0"/>
        <w:jc w:val="left"/>
        <w:rPr>
          <w:rFonts w:ascii="Arial" w:hAnsi="Arial" w:cs="Arial"/>
        </w:rPr>
      </w:pPr>
      <w:r>
        <w:rPr>
          <w:rFonts w:ascii="Arial" w:hAnsi="Arial" w:cs="Arial"/>
        </w:rPr>
        <w:t xml:space="preserve">Telephone: 202-795-7393 </w:t>
      </w:r>
    </w:p>
    <w:p w14:paraId="3A2E7D71" w14:textId="77777777" w:rsidR="00EB1382" w:rsidRDefault="00EB1382" w:rsidP="00EB1382">
      <w:pPr>
        <w:spacing w:line="240" w:lineRule="auto"/>
        <w:ind w:left="5112" w:right="360" w:firstLine="0"/>
        <w:jc w:val="left"/>
        <w:rPr>
          <w:rFonts w:ascii="Arial" w:hAnsi="Arial" w:cs="Arial"/>
        </w:rPr>
      </w:pPr>
      <w:r>
        <w:rPr>
          <w:rFonts w:ascii="Arial" w:hAnsi="Arial" w:cs="Arial"/>
        </w:rPr>
        <w:t>E-mail:  caryn.bruyere@acl.hhs.gov</w:t>
      </w:r>
    </w:p>
    <w:p w14:paraId="3DA60487" w14:textId="0DB80A45" w:rsidR="006F3E97" w:rsidRPr="00492937" w:rsidRDefault="006F3E97" w:rsidP="00833EC5">
      <w:pPr>
        <w:spacing w:line="240" w:lineRule="auto"/>
        <w:ind w:left="5112" w:right="360" w:firstLine="0"/>
        <w:rPr>
          <w:rFonts w:ascii="Arial" w:hAnsi="Arial" w:cs="Arial"/>
        </w:rPr>
      </w:pPr>
    </w:p>
    <w:p w14:paraId="25089373" w14:textId="77777777" w:rsidR="00742990" w:rsidRPr="00CA661C" w:rsidRDefault="00742990" w:rsidP="006F3E97">
      <w:pPr>
        <w:spacing w:line="280" w:lineRule="exact"/>
        <w:ind w:firstLine="0"/>
        <w:rPr>
          <w:rFonts w:ascii="Arial" w:hAnsi="Arial" w:cs="Arial"/>
          <w:sz w:val="20"/>
          <w:szCs w:val="20"/>
        </w:rPr>
      </w:pPr>
      <w:bookmarkStart w:id="1" w:name="RepType"/>
      <w:bookmarkStart w:id="2" w:name="DateMark"/>
      <w:bookmarkStart w:id="3" w:name="StartingPoint"/>
      <w:bookmarkEnd w:id="1"/>
      <w:bookmarkEnd w:id="2"/>
      <w:bookmarkEnd w:id="3"/>
    </w:p>
    <w:p w14:paraId="550D658A" w14:textId="77777777" w:rsidR="00742990" w:rsidRPr="00CA661C" w:rsidRDefault="00742990" w:rsidP="00742990">
      <w:pPr>
        <w:spacing w:line="264" w:lineRule="auto"/>
        <w:ind w:left="5040" w:firstLine="0"/>
        <w:rPr>
          <w:rFonts w:ascii="Arial" w:hAnsi="Arial" w:cs="Arial"/>
          <w:sz w:val="20"/>
          <w:szCs w:val="20"/>
        </w:rPr>
        <w:sectPr w:rsidR="00742990" w:rsidRPr="00CA661C" w:rsidSect="00481E1F">
          <w:footerReference w:type="default" r:id="rId11"/>
          <w:endnotePr>
            <w:numFmt w:val="decimal"/>
          </w:endnotePr>
          <w:pgSz w:w="12240" w:h="15840" w:code="1"/>
          <w:pgMar w:top="2592" w:right="1440" w:bottom="576" w:left="1440" w:header="720" w:footer="576" w:gutter="0"/>
          <w:cols w:space="720"/>
          <w:docGrid w:linePitch="150"/>
        </w:sectPr>
      </w:pPr>
    </w:p>
    <w:bookmarkStart w:id="4" w:name="_Toc361303183"/>
    <w:bookmarkStart w:id="5" w:name="_Toc361303230"/>
    <w:p w14:paraId="28E5C266" w14:textId="68835051" w:rsidR="00F04262" w:rsidRDefault="00F04262">
      <w:pPr>
        <w:pStyle w:val="TOC1"/>
        <w:rPr>
          <w:rFonts w:asciiTheme="minorHAnsi" w:eastAsiaTheme="minorEastAsia" w:hAnsiTheme="minorHAnsi" w:cstheme="minorBidi"/>
          <w:b w:val="0"/>
        </w:rPr>
      </w:pPr>
      <w:r>
        <w:rPr>
          <w:b w:val="0"/>
          <w:sz w:val="23"/>
          <w:szCs w:val="23"/>
        </w:rPr>
        <w:lastRenderedPageBreak/>
        <w:fldChar w:fldCharType="begin"/>
      </w:r>
      <w:r>
        <w:rPr>
          <w:b w:val="0"/>
          <w:sz w:val="23"/>
          <w:szCs w:val="23"/>
        </w:rPr>
        <w:instrText xml:space="preserve"> TOC \t "Heading 1_Black,1,Heading 2_Black,2,Mark for Attachment Heading_Blue,8" </w:instrText>
      </w:r>
      <w:r>
        <w:rPr>
          <w:b w:val="0"/>
          <w:sz w:val="23"/>
          <w:szCs w:val="23"/>
        </w:rPr>
        <w:fldChar w:fldCharType="separate"/>
      </w:r>
      <w:r w:rsidRPr="00E244A7">
        <w:t>PART B. STATISTICAL METHODS</w:t>
      </w:r>
    </w:p>
    <w:p w14:paraId="115F8332" w14:textId="213A73E9" w:rsidR="00F04262" w:rsidRDefault="00F04262">
      <w:pPr>
        <w:pStyle w:val="TOC2"/>
        <w:tabs>
          <w:tab w:val="left" w:pos="1440"/>
        </w:tabs>
        <w:rPr>
          <w:rFonts w:asciiTheme="minorHAnsi" w:eastAsiaTheme="minorEastAsia" w:hAnsiTheme="minorHAnsi" w:cstheme="minorBidi"/>
          <w:noProof/>
          <w:sz w:val="22"/>
          <w:szCs w:val="22"/>
        </w:rPr>
      </w:pPr>
      <w:r w:rsidRPr="00E244A7">
        <w:rPr>
          <w:rFonts w:cs="Arial"/>
          <w:noProof/>
          <w:spacing w:val="-2"/>
        </w:rPr>
        <w:t>B.1.</w:t>
      </w:r>
      <w:r>
        <w:rPr>
          <w:rFonts w:asciiTheme="minorHAnsi" w:eastAsiaTheme="minorEastAsia" w:hAnsiTheme="minorHAnsi" w:cstheme="minorBidi"/>
          <w:noProof/>
          <w:sz w:val="22"/>
          <w:szCs w:val="22"/>
        </w:rPr>
        <w:tab/>
      </w:r>
      <w:r w:rsidRPr="00F04262">
        <w:rPr>
          <w:rFonts w:cs="Arial"/>
          <w:noProof/>
          <w:spacing w:val="-2"/>
        </w:rPr>
        <w:t>Respondent Universe and Sampling Methods</w:t>
      </w:r>
      <w:r>
        <w:rPr>
          <w:noProof/>
        </w:rPr>
        <w:tab/>
      </w:r>
      <w:r>
        <w:rPr>
          <w:noProof/>
        </w:rPr>
        <w:fldChar w:fldCharType="begin"/>
      </w:r>
      <w:r>
        <w:rPr>
          <w:noProof/>
        </w:rPr>
        <w:instrText xml:space="preserve"> PAGEREF _Toc7513118 \h </w:instrText>
      </w:r>
      <w:r>
        <w:rPr>
          <w:noProof/>
        </w:rPr>
      </w:r>
      <w:r>
        <w:rPr>
          <w:noProof/>
        </w:rPr>
        <w:fldChar w:fldCharType="separate"/>
      </w:r>
      <w:r w:rsidR="00A74EEE">
        <w:rPr>
          <w:noProof/>
        </w:rPr>
        <w:t>1</w:t>
      </w:r>
      <w:r>
        <w:rPr>
          <w:noProof/>
        </w:rPr>
        <w:fldChar w:fldCharType="end"/>
      </w:r>
    </w:p>
    <w:p w14:paraId="1838DB3A" w14:textId="1AD06314" w:rsidR="00F04262" w:rsidRDefault="00F04262">
      <w:pPr>
        <w:pStyle w:val="TOC2"/>
        <w:tabs>
          <w:tab w:val="left" w:pos="1440"/>
        </w:tabs>
        <w:rPr>
          <w:rFonts w:asciiTheme="minorHAnsi" w:eastAsiaTheme="minorEastAsia" w:hAnsiTheme="minorHAnsi" w:cstheme="minorBidi"/>
          <w:noProof/>
          <w:sz w:val="22"/>
          <w:szCs w:val="22"/>
        </w:rPr>
      </w:pPr>
      <w:r>
        <w:rPr>
          <w:noProof/>
        </w:rPr>
        <w:t>B.2.</w:t>
      </w:r>
      <w:r>
        <w:rPr>
          <w:rFonts w:asciiTheme="minorHAnsi" w:eastAsiaTheme="minorEastAsia" w:hAnsiTheme="minorHAnsi" w:cstheme="minorBidi"/>
          <w:noProof/>
          <w:sz w:val="22"/>
          <w:szCs w:val="22"/>
        </w:rPr>
        <w:tab/>
      </w:r>
      <w:r w:rsidRPr="00F04262">
        <w:rPr>
          <w:noProof/>
        </w:rPr>
        <w:t>Procedures for the Collection of Information</w:t>
      </w:r>
      <w:r>
        <w:rPr>
          <w:noProof/>
        </w:rPr>
        <w:tab/>
      </w:r>
      <w:r>
        <w:rPr>
          <w:noProof/>
        </w:rPr>
        <w:fldChar w:fldCharType="begin"/>
      </w:r>
      <w:r>
        <w:rPr>
          <w:noProof/>
        </w:rPr>
        <w:instrText xml:space="preserve"> PAGEREF _Toc7513119 \h </w:instrText>
      </w:r>
      <w:r>
        <w:rPr>
          <w:noProof/>
        </w:rPr>
      </w:r>
      <w:r>
        <w:rPr>
          <w:noProof/>
        </w:rPr>
        <w:fldChar w:fldCharType="separate"/>
      </w:r>
      <w:r w:rsidR="00A74EEE">
        <w:rPr>
          <w:noProof/>
        </w:rPr>
        <w:t>1</w:t>
      </w:r>
      <w:r>
        <w:rPr>
          <w:noProof/>
        </w:rPr>
        <w:fldChar w:fldCharType="end"/>
      </w:r>
    </w:p>
    <w:p w14:paraId="583EED2D" w14:textId="0A22B6FF" w:rsidR="00F04262" w:rsidRDefault="00F04262">
      <w:pPr>
        <w:pStyle w:val="TOC2"/>
        <w:tabs>
          <w:tab w:val="left" w:pos="1440"/>
        </w:tabs>
        <w:rPr>
          <w:rFonts w:asciiTheme="minorHAnsi" w:eastAsiaTheme="minorEastAsia" w:hAnsiTheme="minorHAnsi" w:cstheme="minorBidi"/>
          <w:noProof/>
          <w:sz w:val="22"/>
          <w:szCs w:val="22"/>
        </w:rPr>
      </w:pPr>
      <w:r>
        <w:rPr>
          <w:noProof/>
        </w:rPr>
        <w:t>B.3.</w:t>
      </w:r>
      <w:r>
        <w:rPr>
          <w:rFonts w:asciiTheme="minorHAnsi" w:eastAsiaTheme="minorEastAsia" w:hAnsiTheme="minorHAnsi" w:cstheme="minorBidi"/>
          <w:noProof/>
          <w:sz w:val="22"/>
          <w:szCs w:val="22"/>
        </w:rPr>
        <w:tab/>
      </w:r>
      <w:r w:rsidRPr="00F04262">
        <w:rPr>
          <w:noProof/>
        </w:rPr>
        <w:t>Methods to Maximize Response Rates and to Deal with Non-Response</w:t>
      </w:r>
      <w:r>
        <w:rPr>
          <w:noProof/>
        </w:rPr>
        <w:tab/>
      </w:r>
      <w:r>
        <w:rPr>
          <w:noProof/>
        </w:rPr>
        <w:fldChar w:fldCharType="begin"/>
      </w:r>
      <w:r>
        <w:rPr>
          <w:noProof/>
        </w:rPr>
        <w:instrText xml:space="preserve"> PAGEREF _Toc7513120 \h </w:instrText>
      </w:r>
      <w:r>
        <w:rPr>
          <w:noProof/>
        </w:rPr>
      </w:r>
      <w:r>
        <w:rPr>
          <w:noProof/>
        </w:rPr>
        <w:fldChar w:fldCharType="separate"/>
      </w:r>
      <w:r w:rsidR="00A74EEE">
        <w:rPr>
          <w:noProof/>
        </w:rPr>
        <w:t>2</w:t>
      </w:r>
      <w:r>
        <w:rPr>
          <w:noProof/>
        </w:rPr>
        <w:fldChar w:fldCharType="end"/>
      </w:r>
    </w:p>
    <w:p w14:paraId="011DBE87" w14:textId="6D9FD309" w:rsidR="00F04262" w:rsidRDefault="00F04262">
      <w:pPr>
        <w:pStyle w:val="TOC2"/>
        <w:tabs>
          <w:tab w:val="left" w:pos="1440"/>
        </w:tabs>
        <w:rPr>
          <w:rFonts w:asciiTheme="minorHAnsi" w:eastAsiaTheme="minorEastAsia" w:hAnsiTheme="minorHAnsi" w:cstheme="minorBidi"/>
          <w:noProof/>
          <w:sz w:val="22"/>
          <w:szCs w:val="22"/>
        </w:rPr>
      </w:pPr>
      <w:r>
        <w:rPr>
          <w:noProof/>
        </w:rPr>
        <w:t>B.4.</w:t>
      </w:r>
      <w:r>
        <w:rPr>
          <w:rFonts w:asciiTheme="minorHAnsi" w:eastAsiaTheme="minorEastAsia" w:hAnsiTheme="minorHAnsi" w:cstheme="minorBidi"/>
          <w:noProof/>
          <w:sz w:val="22"/>
          <w:szCs w:val="22"/>
        </w:rPr>
        <w:tab/>
      </w:r>
      <w:r w:rsidRPr="00F04262">
        <w:rPr>
          <w:noProof/>
        </w:rPr>
        <w:t>Tests of Procedures or Methods to Be Undertaken</w:t>
      </w:r>
      <w:r>
        <w:rPr>
          <w:noProof/>
        </w:rPr>
        <w:tab/>
      </w:r>
      <w:r>
        <w:rPr>
          <w:noProof/>
        </w:rPr>
        <w:fldChar w:fldCharType="begin"/>
      </w:r>
      <w:r>
        <w:rPr>
          <w:noProof/>
        </w:rPr>
        <w:instrText xml:space="preserve"> PAGEREF _Toc7513121 \h </w:instrText>
      </w:r>
      <w:r>
        <w:rPr>
          <w:noProof/>
        </w:rPr>
      </w:r>
      <w:r>
        <w:rPr>
          <w:noProof/>
        </w:rPr>
        <w:fldChar w:fldCharType="separate"/>
      </w:r>
      <w:r w:rsidR="00A74EEE">
        <w:rPr>
          <w:noProof/>
        </w:rPr>
        <w:t>4</w:t>
      </w:r>
      <w:r>
        <w:rPr>
          <w:noProof/>
        </w:rPr>
        <w:fldChar w:fldCharType="end"/>
      </w:r>
    </w:p>
    <w:p w14:paraId="6D22F916" w14:textId="0F646CFB" w:rsidR="00F04262" w:rsidRDefault="00F04262">
      <w:pPr>
        <w:pStyle w:val="TOC2"/>
        <w:tabs>
          <w:tab w:val="left" w:pos="1440"/>
        </w:tabs>
        <w:rPr>
          <w:rFonts w:asciiTheme="minorHAnsi" w:eastAsiaTheme="minorEastAsia" w:hAnsiTheme="minorHAnsi" w:cstheme="minorBidi"/>
          <w:noProof/>
          <w:sz w:val="22"/>
          <w:szCs w:val="22"/>
        </w:rPr>
      </w:pPr>
      <w:r>
        <w:rPr>
          <w:noProof/>
        </w:rPr>
        <w:t>B.5.</w:t>
      </w:r>
      <w:r>
        <w:rPr>
          <w:rFonts w:asciiTheme="minorHAnsi" w:eastAsiaTheme="minorEastAsia" w:hAnsiTheme="minorHAnsi" w:cstheme="minorBidi"/>
          <w:noProof/>
          <w:sz w:val="22"/>
          <w:szCs w:val="22"/>
        </w:rPr>
        <w:tab/>
      </w:r>
      <w:r w:rsidRPr="00F04262">
        <w:rPr>
          <w:noProof/>
        </w:rPr>
        <w:t>Individuals Consulted on Statistical Aspects and Individuals Collecting and/or Analyzing Data</w:t>
      </w:r>
      <w:r>
        <w:rPr>
          <w:noProof/>
        </w:rPr>
        <w:tab/>
      </w:r>
      <w:r>
        <w:rPr>
          <w:noProof/>
        </w:rPr>
        <w:fldChar w:fldCharType="begin"/>
      </w:r>
      <w:r>
        <w:rPr>
          <w:noProof/>
        </w:rPr>
        <w:instrText xml:space="preserve"> PAGEREF _Toc7513122 \h </w:instrText>
      </w:r>
      <w:r>
        <w:rPr>
          <w:noProof/>
        </w:rPr>
      </w:r>
      <w:r>
        <w:rPr>
          <w:noProof/>
        </w:rPr>
        <w:fldChar w:fldCharType="separate"/>
      </w:r>
      <w:r w:rsidR="00A74EEE">
        <w:rPr>
          <w:noProof/>
        </w:rPr>
        <w:t>4</w:t>
      </w:r>
      <w:r>
        <w:rPr>
          <w:noProof/>
        </w:rPr>
        <w:fldChar w:fldCharType="end"/>
      </w:r>
    </w:p>
    <w:p w14:paraId="42A0913A" w14:textId="5EBE334A" w:rsidR="004F2BA9" w:rsidRDefault="00F04262" w:rsidP="00250E30">
      <w:pPr>
        <w:pStyle w:val="TOC2"/>
        <w:rPr>
          <w:rFonts w:cs="Arial"/>
          <w:b/>
          <w:sz w:val="23"/>
          <w:szCs w:val="23"/>
        </w:rPr>
      </w:pPr>
      <w:r>
        <w:rPr>
          <w:rFonts w:cs="Arial"/>
          <w:b/>
          <w:sz w:val="23"/>
          <w:szCs w:val="23"/>
        </w:rPr>
        <w:fldChar w:fldCharType="end"/>
      </w:r>
    </w:p>
    <w:p w14:paraId="0F5FCF68" w14:textId="7D38D8D6" w:rsidR="004F2BA9" w:rsidRPr="00551CBF" w:rsidRDefault="0083609B" w:rsidP="00250E30">
      <w:pPr>
        <w:pStyle w:val="Heading2BlackNoTOC"/>
        <w:spacing w:before="240"/>
        <w:rPr>
          <w:sz w:val="22"/>
        </w:rPr>
      </w:pPr>
      <w:r w:rsidRPr="00551CBF">
        <w:rPr>
          <w:sz w:val="22"/>
        </w:rPr>
        <w:t>TABLES</w:t>
      </w:r>
    </w:p>
    <w:p w14:paraId="3C12AF91" w14:textId="1E1DE4FB" w:rsidR="0083609B" w:rsidRDefault="0083609B" w:rsidP="00BA4FED">
      <w:pPr>
        <w:pStyle w:val="TableofFigures"/>
        <w:tabs>
          <w:tab w:val="clear" w:pos="1008"/>
          <w:tab w:val="left" w:pos="1440"/>
        </w:tabs>
        <w:ind w:left="1440" w:hanging="720"/>
        <w:rPr>
          <w:rFonts w:asciiTheme="minorHAnsi" w:eastAsiaTheme="minorEastAsia" w:hAnsiTheme="minorHAnsi" w:cstheme="minorBidi"/>
          <w:noProof/>
          <w:sz w:val="22"/>
          <w:szCs w:val="22"/>
        </w:rPr>
      </w:pPr>
      <w:r>
        <w:rPr>
          <w:rFonts w:cs="Arial"/>
          <w:sz w:val="23"/>
          <w:szCs w:val="23"/>
        </w:rPr>
        <w:fldChar w:fldCharType="begin"/>
      </w:r>
      <w:r>
        <w:rPr>
          <w:rFonts w:cs="Arial"/>
          <w:sz w:val="23"/>
          <w:szCs w:val="23"/>
        </w:rPr>
        <w:instrText xml:space="preserve"> TOC \t "Mark for Table Heading" \c </w:instrText>
      </w:r>
      <w:r>
        <w:rPr>
          <w:rFonts w:cs="Arial"/>
          <w:sz w:val="23"/>
          <w:szCs w:val="23"/>
        </w:rPr>
        <w:fldChar w:fldCharType="separate"/>
      </w:r>
      <w:r>
        <w:rPr>
          <w:noProof/>
        </w:rPr>
        <w:t>B.1.1</w:t>
      </w:r>
      <w:r w:rsidR="008826FD">
        <w:rPr>
          <w:noProof/>
        </w:rPr>
        <w:tab/>
      </w:r>
      <w:r w:rsidR="00655F75" w:rsidRPr="00655F75">
        <w:rPr>
          <w:noProof/>
        </w:rPr>
        <w:t>Sampling and response rate assumptions, by data collection activity and respondent type</w:t>
      </w:r>
      <w:r>
        <w:rPr>
          <w:noProof/>
        </w:rPr>
        <w:tab/>
      </w:r>
      <w:r>
        <w:rPr>
          <w:noProof/>
        </w:rPr>
        <w:fldChar w:fldCharType="begin"/>
      </w:r>
      <w:r>
        <w:rPr>
          <w:noProof/>
        </w:rPr>
        <w:instrText xml:space="preserve"> PAGEREF _Toc7425840 \h </w:instrText>
      </w:r>
      <w:r>
        <w:rPr>
          <w:noProof/>
        </w:rPr>
      </w:r>
      <w:r>
        <w:rPr>
          <w:noProof/>
        </w:rPr>
        <w:fldChar w:fldCharType="separate"/>
      </w:r>
      <w:r w:rsidR="00F04262">
        <w:rPr>
          <w:noProof/>
        </w:rPr>
        <w:t>2</w:t>
      </w:r>
      <w:r>
        <w:rPr>
          <w:noProof/>
        </w:rPr>
        <w:fldChar w:fldCharType="end"/>
      </w:r>
    </w:p>
    <w:p w14:paraId="7B389586" w14:textId="4823567F" w:rsidR="0083609B" w:rsidRDefault="0083609B" w:rsidP="00655F75">
      <w:pPr>
        <w:pStyle w:val="TableofFigures"/>
        <w:tabs>
          <w:tab w:val="clear" w:pos="1008"/>
          <w:tab w:val="left" w:pos="1440"/>
        </w:tabs>
        <w:ind w:left="1440" w:hanging="720"/>
        <w:rPr>
          <w:rFonts w:asciiTheme="minorHAnsi" w:eastAsiaTheme="minorEastAsia" w:hAnsiTheme="minorHAnsi" w:cstheme="minorBidi"/>
          <w:noProof/>
          <w:sz w:val="22"/>
          <w:szCs w:val="22"/>
        </w:rPr>
      </w:pPr>
      <w:r>
        <w:rPr>
          <w:rFonts w:cs="Arial"/>
          <w:sz w:val="23"/>
          <w:szCs w:val="23"/>
        </w:rPr>
        <w:fldChar w:fldCharType="end"/>
      </w:r>
    </w:p>
    <w:p w14:paraId="70716FB3" w14:textId="3E1748AC" w:rsidR="0017349F" w:rsidRDefault="0017349F">
      <w:pPr>
        <w:rPr>
          <w:rFonts w:ascii="Arial" w:hAnsi="Arial" w:cs="Arial"/>
          <w:sz w:val="23"/>
          <w:szCs w:val="23"/>
        </w:rPr>
      </w:pPr>
    </w:p>
    <w:p w14:paraId="1E4BBB70" w14:textId="392DCDA8" w:rsidR="0017349F" w:rsidRDefault="0017349F" w:rsidP="0017349F">
      <w:pPr>
        <w:rPr>
          <w:rFonts w:ascii="Arial" w:hAnsi="Arial" w:cs="Arial"/>
          <w:sz w:val="23"/>
          <w:szCs w:val="23"/>
        </w:rPr>
      </w:pPr>
    </w:p>
    <w:p w14:paraId="2D377455" w14:textId="77777777" w:rsidR="00A66747" w:rsidRPr="0017349F" w:rsidRDefault="00A66747" w:rsidP="0017349F">
      <w:pPr>
        <w:rPr>
          <w:rFonts w:ascii="Arial" w:hAnsi="Arial" w:cs="Arial"/>
          <w:sz w:val="23"/>
          <w:szCs w:val="23"/>
        </w:rPr>
        <w:sectPr w:rsidR="00A66747" w:rsidRPr="0017349F" w:rsidSect="003D0003">
          <w:headerReference w:type="default" r:id="rId12"/>
          <w:footerReference w:type="default" r:id="rId13"/>
          <w:endnotePr>
            <w:numFmt w:val="decimal"/>
          </w:endnotePr>
          <w:pgSz w:w="12240" w:h="15840" w:code="1"/>
          <w:pgMar w:top="1440" w:right="1440" w:bottom="576" w:left="1440" w:header="720" w:footer="576" w:gutter="0"/>
          <w:pgNumType w:fmt="lowerRoman"/>
          <w:cols w:space="720"/>
          <w:docGrid w:linePitch="326"/>
        </w:sectPr>
      </w:pPr>
    </w:p>
    <w:p w14:paraId="2C533BC7" w14:textId="77777777" w:rsidR="00CB6B62" w:rsidRPr="00371DF5" w:rsidRDefault="00CB6B62" w:rsidP="00CB6B62">
      <w:pPr>
        <w:pStyle w:val="Heading1Black"/>
        <w:rPr>
          <w:rFonts w:eastAsia="Arial"/>
        </w:rPr>
      </w:pPr>
      <w:r w:rsidRPr="00371DF5">
        <w:rPr>
          <w:rFonts w:eastAsia="Arial"/>
        </w:rPr>
        <w:lastRenderedPageBreak/>
        <w:t>APPENDICES</w:t>
      </w:r>
    </w:p>
    <w:p w14:paraId="10290628" w14:textId="77777777" w:rsidR="00CB6B62" w:rsidRPr="00371DF5" w:rsidRDefault="00CB6B62" w:rsidP="00CB6B62">
      <w:pPr>
        <w:pStyle w:val="TOC8"/>
      </w:pPr>
      <w:r w:rsidRPr="00371DF5">
        <w:t xml:space="preserve">A. </w:t>
      </w:r>
      <w:r w:rsidRPr="00371DF5">
        <w:tab/>
      </w:r>
      <w:bookmarkStart w:id="6" w:name="_Hlk60145236"/>
      <w:r>
        <w:t>Title II of the Older americans act of 1965</w:t>
      </w:r>
      <w:bookmarkEnd w:id="6"/>
    </w:p>
    <w:p w14:paraId="10DDDD3D" w14:textId="77777777" w:rsidR="00CB6B62" w:rsidRPr="00371DF5" w:rsidRDefault="00CB6B62" w:rsidP="00CB6B62">
      <w:pPr>
        <w:pStyle w:val="TOC8"/>
      </w:pPr>
      <w:r w:rsidRPr="00371DF5">
        <w:t xml:space="preserve">B. </w:t>
      </w:r>
      <w:r w:rsidRPr="00371DF5">
        <w:tab/>
      </w:r>
      <w:r w:rsidRPr="003517EF">
        <w:t>Aging Network Partnership and Effectiveness survey</w:t>
      </w:r>
    </w:p>
    <w:p w14:paraId="2A7D232F" w14:textId="77777777" w:rsidR="00CB6B62" w:rsidRDefault="00CB6B62" w:rsidP="00CB6B62">
      <w:pPr>
        <w:pStyle w:val="TOC8"/>
      </w:pPr>
      <w:r w:rsidRPr="00371DF5">
        <w:t xml:space="preserve">C. </w:t>
      </w:r>
      <w:r w:rsidRPr="00371DF5">
        <w:tab/>
      </w:r>
      <w:r>
        <w:t>study endorsement example</w:t>
      </w:r>
    </w:p>
    <w:p w14:paraId="1DBB9A7E" w14:textId="77777777" w:rsidR="00CB6B62" w:rsidRPr="00E14343" w:rsidRDefault="00CB6B62" w:rsidP="00CB6B62">
      <w:pPr>
        <w:pStyle w:val="TOC8"/>
      </w:pPr>
      <w:r>
        <w:t xml:space="preserve">D. </w:t>
      </w:r>
      <w:r>
        <w:tab/>
        <w:t>Advance letter/email</w:t>
      </w:r>
    </w:p>
    <w:p w14:paraId="41229423" w14:textId="77777777" w:rsidR="00CB6B62" w:rsidRPr="00E14343" w:rsidRDefault="00CB6B62" w:rsidP="00CB6B62">
      <w:pPr>
        <w:pStyle w:val="TOC8"/>
      </w:pPr>
      <w:r>
        <w:t xml:space="preserve">e. </w:t>
      </w:r>
      <w:r>
        <w:tab/>
        <w:t>Invitation email</w:t>
      </w:r>
    </w:p>
    <w:p w14:paraId="6699DDAD" w14:textId="77777777" w:rsidR="00CB6B62" w:rsidRPr="00E14343" w:rsidRDefault="00CB6B62" w:rsidP="00CB6B62">
      <w:pPr>
        <w:pStyle w:val="TOC8"/>
      </w:pPr>
      <w:r>
        <w:t xml:space="preserve">f. </w:t>
      </w:r>
      <w:r>
        <w:tab/>
        <w:t>reminder emails</w:t>
      </w:r>
    </w:p>
    <w:p w14:paraId="37DA2352" w14:textId="77777777" w:rsidR="00CB6B62" w:rsidRPr="00E14343" w:rsidRDefault="00CB6B62" w:rsidP="00CB6B62">
      <w:pPr>
        <w:pStyle w:val="TOC8"/>
      </w:pPr>
      <w:r>
        <w:t xml:space="preserve">G. </w:t>
      </w:r>
      <w:r>
        <w:tab/>
        <w:t>reminder letters</w:t>
      </w:r>
    </w:p>
    <w:p w14:paraId="4689C2BA" w14:textId="77777777" w:rsidR="00CB6B62" w:rsidRPr="00E14343" w:rsidRDefault="00CB6B62" w:rsidP="00CB6B62">
      <w:pPr>
        <w:pStyle w:val="TOC8"/>
      </w:pPr>
      <w:r>
        <w:t xml:space="preserve">h. </w:t>
      </w:r>
      <w:r>
        <w:tab/>
        <w:t>reminder call script</w:t>
      </w:r>
    </w:p>
    <w:p w14:paraId="2E002D6B" w14:textId="77777777" w:rsidR="00CB6B62" w:rsidRPr="00E14343" w:rsidRDefault="00CB6B62" w:rsidP="00CB6B62">
      <w:pPr>
        <w:pStyle w:val="TOC8"/>
      </w:pPr>
      <w:r>
        <w:t xml:space="preserve">i. </w:t>
      </w:r>
      <w:r>
        <w:tab/>
        <w:t>Key informant interview protocol</w:t>
      </w:r>
    </w:p>
    <w:p w14:paraId="55223B8C" w14:textId="0C179D63" w:rsidR="00E45623" w:rsidRPr="00E45623" w:rsidRDefault="00E45623" w:rsidP="00E45623">
      <w:pPr>
        <w:tabs>
          <w:tab w:val="clear" w:pos="432"/>
          <w:tab w:val="left" w:pos="1872"/>
          <w:tab w:val="right" w:leader="dot" w:pos="9360"/>
        </w:tabs>
        <w:spacing w:after="120" w:line="240" w:lineRule="auto"/>
        <w:ind w:left="720" w:right="1080" w:hanging="720"/>
        <w:jc w:val="left"/>
        <w:rPr>
          <w:rFonts w:ascii="Arial" w:eastAsia="Arial" w:hAnsi="Arial"/>
          <w:caps/>
          <w:spacing w:val="1"/>
          <w:sz w:val="20"/>
        </w:rPr>
      </w:pPr>
    </w:p>
    <w:p w14:paraId="48C3E66A" w14:textId="03BD6152" w:rsidR="00CD3E25" w:rsidRDefault="00CD3E25" w:rsidP="003D0003">
      <w:pPr>
        <w:spacing w:after="480" w:line="240" w:lineRule="auto"/>
        <w:ind w:firstLine="0"/>
        <w:jc w:val="center"/>
        <w:rPr>
          <w:rFonts w:ascii="Arial" w:hAnsi="Arial" w:cs="Arial"/>
          <w:b/>
          <w:sz w:val="23"/>
          <w:szCs w:val="23"/>
        </w:rPr>
      </w:pPr>
    </w:p>
    <w:p w14:paraId="6FB4BCD6" w14:textId="77777777" w:rsidR="00E45623" w:rsidRDefault="00E45623" w:rsidP="003D0003">
      <w:pPr>
        <w:spacing w:after="480" w:line="240" w:lineRule="auto"/>
        <w:ind w:firstLine="0"/>
        <w:jc w:val="center"/>
        <w:rPr>
          <w:rFonts w:ascii="Arial" w:hAnsi="Arial" w:cs="Arial"/>
          <w:b/>
          <w:sz w:val="23"/>
          <w:szCs w:val="23"/>
        </w:rPr>
        <w:sectPr w:rsidR="00E45623" w:rsidSect="003D0003">
          <w:headerReference w:type="default" r:id="rId14"/>
          <w:footerReference w:type="default" r:id="rId15"/>
          <w:endnotePr>
            <w:numFmt w:val="decimal"/>
          </w:endnotePr>
          <w:pgSz w:w="12240" w:h="15840" w:code="1"/>
          <w:pgMar w:top="1440" w:right="1440" w:bottom="576" w:left="1440" w:header="720" w:footer="576" w:gutter="0"/>
          <w:pgNumType w:fmt="lowerRoman"/>
          <w:cols w:space="720"/>
          <w:docGrid w:linePitch="326"/>
        </w:sectPr>
      </w:pPr>
    </w:p>
    <w:p w14:paraId="29A60E12" w14:textId="77777777" w:rsidR="00742990" w:rsidRDefault="00CD3E25" w:rsidP="0018424A">
      <w:pPr>
        <w:pStyle w:val="Heading1Black"/>
        <w:rPr>
          <w:caps w:val="0"/>
        </w:rPr>
      </w:pPr>
      <w:bookmarkStart w:id="7" w:name="_Toc381866631"/>
      <w:bookmarkStart w:id="8" w:name="_Toc508967029"/>
      <w:bookmarkStart w:id="9" w:name="_Toc7513117"/>
      <w:r>
        <w:rPr>
          <w:caps w:val="0"/>
        </w:rPr>
        <w:lastRenderedPageBreak/>
        <w:t xml:space="preserve">PART </w:t>
      </w:r>
      <w:r w:rsidR="00742990">
        <w:rPr>
          <w:caps w:val="0"/>
        </w:rPr>
        <w:t>B. STATISTICAL METHODS</w:t>
      </w:r>
      <w:bookmarkEnd w:id="4"/>
      <w:bookmarkEnd w:id="5"/>
      <w:bookmarkEnd w:id="7"/>
      <w:bookmarkEnd w:id="8"/>
      <w:bookmarkEnd w:id="9"/>
    </w:p>
    <w:p w14:paraId="62767FD6" w14:textId="6E50715A" w:rsidR="00742990" w:rsidRDefault="003D0003" w:rsidP="0018424A">
      <w:pPr>
        <w:pStyle w:val="Heading2Black"/>
        <w:keepNext w:val="0"/>
        <w:spacing w:after="0" w:line="264" w:lineRule="auto"/>
        <w:ind w:left="720" w:hanging="720"/>
        <w:rPr>
          <w:rFonts w:cs="Arial"/>
          <w:spacing w:val="-2"/>
        </w:rPr>
      </w:pPr>
      <w:bookmarkStart w:id="10" w:name="_Toc361303184"/>
      <w:bookmarkStart w:id="11" w:name="_Toc361303231"/>
      <w:bookmarkStart w:id="12" w:name="_Toc508967030"/>
      <w:bookmarkStart w:id="13" w:name="_Toc7513118"/>
      <w:r w:rsidRPr="00F04262">
        <w:rPr>
          <w:rFonts w:cs="Arial"/>
          <w:spacing w:val="-2"/>
        </w:rPr>
        <w:t>B.</w:t>
      </w:r>
      <w:r w:rsidR="00742990" w:rsidRPr="00F04262">
        <w:rPr>
          <w:rFonts w:cs="Arial"/>
          <w:spacing w:val="-2"/>
        </w:rPr>
        <w:t>1.</w:t>
      </w:r>
      <w:r w:rsidR="00742990" w:rsidRPr="00F04262">
        <w:rPr>
          <w:rFonts w:cs="Arial"/>
          <w:spacing w:val="-2"/>
        </w:rPr>
        <w:tab/>
      </w:r>
      <w:bookmarkEnd w:id="10"/>
      <w:bookmarkEnd w:id="11"/>
      <w:r w:rsidR="00F56C18" w:rsidRPr="00F04262">
        <w:rPr>
          <w:rFonts w:cs="Arial"/>
          <w:spacing w:val="-2"/>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00F56C18" w:rsidRPr="00F04262">
        <w:rPr>
          <w:rFonts w:cs="Arial"/>
          <w:spacing w:val="-2"/>
        </w:rPr>
        <w:t>collection as a whole</w:t>
      </w:r>
      <w:proofErr w:type="gramEnd"/>
      <w:r w:rsidR="00F56C18" w:rsidRPr="00F04262">
        <w:rPr>
          <w:rFonts w:cs="Arial"/>
          <w:spacing w:val="-2"/>
        </w:rPr>
        <w:t>. If the collection had been conducted previously, include the actual response rate achieved during the last collection.</w:t>
      </w:r>
      <w:bookmarkEnd w:id="12"/>
      <w:bookmarkEnd w:id="13"/>
    </w:p>
    <w:p w14:paraId="67E25375" w14:textId="77777777" w:rsidR="00635D02" w:rsidRDefault="00635D02" w:rsidP="00635D02">
      <w:pPr>
        <w:rPr>
          <w:b/>
          <w:bCs/>
        </w:rPr>
      </w:pPr>
      <w:bookmarkStart w:id="14" w:name="_Toc361303185"/>
      <w:bookmarkStart w:id="15" w:name="_Toc361303232"/>
      <w:bookmarkStart w:id="16" w:name="_Toc381866633"/>
      <w:bookmarkStart w:id="17" w:name="_Toc508967031"/>
      <w:bookmarkStart w:id="18" w:name="_Toc7513119"/>
    </w:p>
    <w:p w14:paraId="7C7B3638" w14:textId="65E5B885" w:rsidR="00776DE5" w:rsidRDefault="00635D02" w:rsidP="00635D02">
      <w:r w:rsidRPr="00635D02">
        <w:rPr>
          <w:b/>
          <w:bCs/>
        </w:rPr>
        <w:t>Aging Network</w:t>
      </w:r>
      <w:r w:rsidR="00EC163A" w:rsidRPr="00635D02">
        <w:rPr>
          <w:b/>
          <w:bCs/>
        </w:rPr>
        <w:t xml:space="preserve"> survey.</w:t>
      </w:r>
      <w:r w:rsidR="00EC163A">
        <w:t xml:space="preserve"> We will not sample respondents for the web survey. It will be </w:t>
      </w:r>
      <w:r w:rsidR="007C7FA6">
        <w:t>a census of</w:t>
      </w:r>
      <w:r w:rsidR="00EC163A">
        <w:t xml:space="preserve"> all S</w:t>
      </w:r>
      <w:r w:rsidR="00DD1680">
        <w:t xml:space="preserve">tate </w:t>
      </w:r>
      <w:r w:rsidR="00EC163A">
        <w:t>U</w:t>
      </w:r>
      <w:r w:rsidR="00DD1680">
        <w:t xml:space="preserve">nits on </w:t>
      </w:r>
      <w:r w:rsidR="00EC163A">
        <w:t>A</w:t>
      </w:r>
      <w:r w:rsidR="00DD1680">
        <w:t>ging (SUAs)</w:t>
      </w:r>
      <w:r w:rsidR="00EC163A">
        <w:t xml:space="preserve">, as well as </w:t>
      </w:r>
      <w:r w:rsidR="00DD1680">
        <w:t xml:space="preserve">all </w:t>
      </w:r>
      <w:r w:rsidR="00EC163A">
        <w:t>A</w:t>
      </w:r>
      <w:r w:rsidR="00DD1680">
        <w:t>rea Agencies on Aging (AAAs)</w:t>
      </w:r>
      <w:r w:rsidR="00EC163A">
        <w:t>, and</w:t>
      </w:r>
      <w:r w:rsidR="00DD1680">
        <w:t xml:space="preserve"> Older Americans Act </w:t>
      </w:r>
      <w:r w:rsidR="007C7FA6">
        <w:t xml:space="preserve">(OAA) </w:t>
      </w:r>
      <w:r w:rsidR="00DD1680">
        <w:t>Title VI</w:t>
      </w:r>
      <w:r w:rsidR="00EC163A">
        <w:t xml:space="preserve"> tribal </w:t>
      </w:r>
      <w:r w:rsidR="00054E19">
        <w:t xml:space="preserve">aging </w:t>
      </w:r>
      <w:r w:rsidR="00EC163A">
        <w:t>agencies.</w:t>
      </w:r>
      <w:r w:rsidR="00DD1680">
        <w:t xml:space="preserve"> </w:t>
      </w:r>
      <w:r w:rsidR="00960AF0">
        <w:t xml:space="preserve"> </w:t>
      </w:r>
      <w:r w:rsidR="00897C8A">
        <w:t xml:space="preserve">A census provides ACL a representative and complete view of collaboration across agencies, and ensures the findings represent the </w:t>
      </w:r>
      <w:r w:rsidR="005814C9">
        <w:t xml:space="preserve">full range of </w:t>
      </w:r>
      <w:r w:rsidR="00897C8A">
        <w:t xml:space="preserve">geographic and cultural variation in agency practices. </w:t>
      </w:r>
      <w:r w:rsidR="007F6CF0">
        <w:t>The respondent universe and a</w:t>
      </w:r>
      <w:r w:rsidR="00960AF0">
        <w:t xml:space="preserve">nticipated response for each type of agency is </w:t>
      </w:r>
      <w:r w:rsidR="007F6CF0">
        <w:t xml:space="preserve">summarized </w:t>
      </w:r>
      <w:r w:rsidR="00960AF0">
        <w:t>in Table B.1.</w:t>
      </w:r>
    </w:p>
    <w:p w14:paraId="089DCA1F" w14:textId="39DA826C" w:rsidR="00EC163A" w:rsidRDefault="00EC163A" w:rsidP="00EC163A">
      <w:r w:rsidRPr="00635D02">
        <w:rPr>
          <w:b/>
          <w:bCs/>
        </w:rPr>
        <w:t>Key informant interviews.</w:t>
      </w:r>
      <w:r w:rsidR="00635D02">
        <w:rPr>
          <w:b/>
          <w:bCs/>
        </w:rPr>
        <w:t xml:space="preserve"> </w:t>
      </w:r>
      <w:r w:rsidR="00635D02">
        <w:t xml:space="preserve">We will select 10 </w:t>
      </w:r>
      <w:r w:rsidR="005814C9">
        <w:t xml:space="preserve">respondents to </w:t>
      </w:r>
      <w:r w:rsidR="00635D02">
        <w:t xml:space="preserve">the web survey for the key informant interviews. These informants will be selected based on </w:t>
      </w:r>
      <w:r w:rsidR="003E60FC">
        <w:t xml:space="preserve">their responses to </w:t>
      </w:r>
      <w:r w:rsidR="005814C9">
        <w:t xml:space="preserve">survey </w:t>
      </w:r>
      <w:r w:rsidR="003E60FC">
        <w:t>questions about how their organization has assessed costs and benefits of services</w:t>
      </w:r>
      <w:r w:rsidR="00960AF0">
        <w:t>;</w:t>
      </w:r>
      <w:r w:rsidR="003E60FC">
        <w:t xml:space="preserve"> those who have not been involved in any such assessment will </w:t>
      </w:r>
      <w:r w:rsidR="00960AF0">
        <w:t>not be considered for the key informant interviews</w:t>
      </w:r>
      <w:r w:rsidR="0057308E">
        <w:t xml:space="preserve">. </w:t>
      </w:r>
      <w:r w:rsidR="00393345">
        <w:t>We will select key informants to reflect a diversity of geography and the</w:t>
      </w:r>
      <w:r w:rsidR="001F137A">
        <w:t xml:space="preserve">ir roles </w:t>
      </w:r>
      <w:r w:rsidR="00393345">
        <w:t xml:space="preserve">in the Aging Network. </w:t>
      </w:r>
      <w:r w:rsidR="0057308E">
        <w:t xml:space="preserve">In addition, </w:t>
      </w:r>
      <w:r w:rsidR="00960AF0">
        <w:t xml:space="preserve">we will select key informants from among agencies who respond affirmatively in </w:t>
      </w:r>
      <w:r w:rsidR="0057308E">
        <w:t xml:space="preserve">the web survey instrument </w:t>
      </w:r>
      <w:r w:rsidR="00960AF0">
        <w:t xml:space="preserve">to a question asking </w:t>
      </w:r>
      <w:r w:rsidR="0057308E">
        <w:t xml:space="preserve">if they are willing to </w:t>
      </w:r>
      <w:r w:rsidR="00910A5C">
        <w:t>participate in</w:t>
      </w:r>
      <w:r w:rsidR="0057308E">
        <w:t xml:space="preserve"> this </w:t>
      </w:r>
      <w:r w:rsidR="00960AF0">
        <w:t xml:space="preserve">in-depth </w:t>
      </w:r>
      <w:r w:rsidR="0057308E">
        <w:t>interview. Therefore, we expect 100</w:t>
      </w:r>
      <w:r w:rsidR="00960AF0">
        <w:t xml:space="preserve"> percent </w:t>
      </w:r>
      <w:r w:rsidR="0057308E">
        <w:t>response for the key informant interviews.</w:t>
      </w:r>
    </w:p>
    <w:p w14:paraId="5CF5ADC1" w14:textId="77777777" w:rsidR="00054E19" w:rsidRDefault="00054E19" w:rsidP="00E03CCE">
      <w:pPr>
        <w:pStyle w:val="MarkforTableTitle"/>
        <w:pageBreakBefore/>
      </w:pPr>
      <w:r>
        <w:lastRenderedPageBreak/>
        <w:t xml:space="preserve">Table B.1. Sampling and response rate assumptions, by data collection activity and respondent type </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405"/>
        <w:gridCol w:w="1175"/>
        <w:gridCol w:w="1908"/>
        <w:gridCol w:w="1337"/>
        <w:gridCol w:w="1011"/>
        <w:gridCol w:w="1202"/>
        <w:gridCol w:w="1322"/>
      </w:tblGrid>
      <w:tr w:rsidR="00E03CCE" w:rsidRPr="00F878AA" w14:paraId="77D0F036" w14:textId="77777777" w:rsidTr="00A74EEE">
        <w:trPr>
          <w:cnfStyle w:val="100000000000" w:firstRow="1" w:lastRow="0" w:firstColumn="0" w:lastColumn="0" w:oddVBand="0" w:evenVBand="0" w:oddHBand="0" w:evenHBand="0" w:firstRowFirstColumn="0" w:firstRowLastColumn="0" w:lastRowFirstColumn="0" w:lastRowLastColumn="0"/>
          <w:tblHeader/>
        </w:trPr>
        <w:tc>
          <w:tcPr>
            <w:tcW w:w="751" w:type="pct"/>
            <w:tcBorders>
              <w:top w:val="single" w:sz="8" w:space="0" w:color="FFFFFF" w:themeColor="background1"/>
            </w:tcBorders>
            <w:shd w:val="clear" w:color="auto" w:fill="6C6F70"/>
          </w:tcPr>
          <w:p w14:paraId="58179B21" w14:textId="77777777" w:rsidR="00054E19" w:rsidRPr="00F878AA" w:rsidRDefault="00054E19" w:rsidP="00351437">
            <w:pPr>
              <w:pStyle w:val="TableHeaderLeft"/>
              <w:rPr>
                <w:b/>
              </w:rPr>
            </w:pPr>
            <w:r>
              <w:rPr>
                <w:b/>
              </w:rPr>
              <w:t>Data collection activity</w:t>
            </w:r>
          </w:p>
        </w:tc>
        <w:tc>
          <w:tcPr>
            <w:tcW w:w="628" w:type="pct"/>
            <w:tcBorders>
              <w:top w:val="single" w:sz="8" w:space="0" w:color="FFFFFF" w:themeColor="background1"/>
            </w:tcBorders>
            <w:shd w:val="clear" w:color="auto" w:fill="6C6F70"/>
          </w:tcPr>
          <w:p w14:paraId="1CA72EE9" w14:textId="77777777" w:rsidR="00054E19" w:rsidRPr="00B63FD8" w:rsidRDefault="00054E19" w:rsidP="00351437">
            <w:pPr>
              <w:pStyle w:val="TableHeaderCenter"/>
              <w:rPr>
                <w:b/>
              </w:rPr>
            </w:pPr>
            <w:r>
              <w:rPr>
                <w:b/>
              </w:rPr>
              <w:t>Sampling method</w:t>
            </w:r>
          </w:p>
        </w:tc>
        <w:tc>
          <w:tcPr>
            <w:tcW w:w="1019" w:type="pct"/>
            <w:tcBorders>
              <w:top w:val="single" w:sz="8" w:space="0" w:color="FFFFFF" w:themeColor="background1"/>
            </w:tcBorders>
            <w:shd w:val="clear" w:color="auto" w:fill="6C6F70"/>
            <w:vAlign w:val="center"/>
          </w:tcPr>
          <w:p w14:paraId="54BF6607" w14:textId="77777777" w:rsidR="00054E19" w:rsidRPr="00F878AA" w:rsidRDefault="00054E19" w:rsidP="00351437">
            <w:pPr>
              <w:pStyle w:val="TableHeaderCenter"/>
              <w:rPr>
                <w:b/>
              </w:rPr>
            </w:pPr>
            <w:r>
              <w:rPr>
                <w:b/>
              </w:rPr>
              <w:t>Respondent universe</w:t>
            </w:r>
          </w:p>
        </w:tc>
        <w:tc>
          <w:tcPr>
            <w:tcW w:w="714" w:type="pct"/>
            <w:tcBorders>
              <w:top w:val="single" w:sz="8" w:space="0" w:color="FFFFFF" w:themeColor="background1"/>
            </w:tcBorders>
            <w:shd w:val="clear" w:color="auto" w:fill="6C6F70"/>
          </w:tcPr>
          <w:p w14:paraId="4DB9FC06" w14:textId="77777777" w:rsidR="00054E19" w:rsidRPr="0057308E" w:rsidRDefault="00054E19" w:rsidP="00351437">
            <w:pPr>
              <w:pStyle w:val="TableHeaderCenter"/>
              <w:rPr>
                <w:b/>
                <w:bCs w:val="0"/>
              </w:rPr>
            </w:pPr>
            <w:r w:rsidRPr="0057308E">
              <w:rPr>
                <w:b/>
                <w:bCs w:val="0"/>
              </w:rPr>
              <w:t>Respondent universe size</w:t>
            </w:r>
          </w:p>
        </w:tc>
        <w:tc>
          <w:tcPr>
            <w:tcW w:w="540" w:type="pct"/>
            <w:tcBorders>
              <w:top w:val="single" w:sz="8" w:space="0" w:color="FFFFFF" w:themeColor="background1"/>
            </w:tcBorders>
            <w:shd w:val="clear" w:color="auto" w:fill="6C6F70"/>
            <w:vAlign w:val="center"/>
          </w:tcPr>
          <w:p w14:paraId="73065814" w14:textId="77777777" w:rsidR="00054E19" w:rsidRPr="00F878AA" w:rsidRDefault="00054E19" w:rsidP="00351437">
            <w:pPr>
              <w:pStyle w:val="TableHeaderCenter"/>
              <w:rPr>
                <w:b/>
              </w:rPr>
            </w:pPr>
            <w:r>
              <w:rPr>
                <w:b/>
              </w:rPr>
              <w:t>Sample</w:t>
            </w:r>
          </w:p>
        </w:tc>
        <w:tc>
          <w:tcPr>
            <w:tcW w:w="642" w:type="pct"/>
            <w:tcBorders>
              <w:top w:val="single" w:sz="8" w:space="0" w:color="FFFFFF" w:themeColor="background1"/>
            </w:tcBorders>
            <w:shd w:val="clear" w:color="auto" w:fill="6C6F70"/>
          </w:tcPr>
          <w:p w14:paraId="556DF8AA" w14:textId="77777777" w:rsidR="00054E19" w:rsidRPr="00663DC4" w:rsidRDefault="00054E19" w:rsidP="00351437">
            <w:pPr>
              <w:pStyle w:val="TableHeaderCenter"/>
              <w:rPr>
                <w:b/>
              </w:rPr>
            </w:pPr>
            <w:r w:rsidRPr="00663DC4">
              <w:rPr>
                <w:b/>
              </w:rPr>
              <w:t>Estimated response rate</w:t>
            </w:r>
          </w:p>
        </w:tc>
        <w:tc>
          <w:tcPr>
            <w:tcW w:w="706" w:type="pct"/>
            <w:tcBorders>
              <w:top w:val="single" w:sz="8" w:space="0" w:color="FFFFFF" w:themeColor="background1"/>
            </w:tcBorders>
            <w:shd w:val="clear" w:color="auto" w:fill="6C6F70"/>
            <w:vAlign w:val="center"/>
          </w:tcPr>
          <w:p w14:paraId="76E98645" w14:textId="77777777" w:rsidR="00054E19" w:rsidRDefault="00054E19" w:rsidP="00351437">
            <w:pPr>
              <w:pStyle w:val="TableHeaderCenter"/>
              <w:rPr>
                <w:b/>
              </w:rPr>
            </w:pPr>
            <w:r>
              <w:rPr>
                <w:b/>
              </w:rPr>
              <w:t>Estimated responses</w:t>
            </w:r>
          </w:p>
        </w:tc>
      </w:tr>
      <w:tr w:rsidR="00054E19" w:rsidRPr="00AA795E" w14:paraId="11FB8C06" w14:textId="77777777" w:rsidTr="00A74EEE">
        <w:tc>
          <w:tcPr>
            <w:tcW w:w="751" w:type="pct"/>
            <w:tcBorders>
              <w:bottom w:val="single" w:sz="4" w:space="0" w:color="auto"/>
            </w:tcBorders>
            <w:vAlign w:val="center"/>
          </w:tcPr>
          <w:p w14:paraId="259C3E3B" w14:textId="36806511" w:rsidR="00054E19" w:rsidRPr="00AA795E" w:rsidRDefault="00054E19" w:rsidP="00A74EEE">
            <w:pPr>
              <w:pStyle w:val="TableText"/>
              <w:spacing w:before="60" w:after="60"/>
            </w:pPr>
            <w:r>
              <w:t>Aging Network survey</w:t>
            </w:r>
          </w:p>
        </w:tc>
        <w:tc>
          <w:tcPr>
            <w:tcW w:w="628" w:type="pct"/>
            <w:tcBorders>
              <w:bottom w:val="single" w:sz="4" w:space="0" w:color="auto"/>
            </w:tcBorders>
            <w:vAlign w:val="center"/>
          </w:tcPr>
          <w:p w14:paraId="760C2596" w14:textId="77777777" w:rsidR="00054E19" w:rsidRPr="003E78A2" w:rsidRDefault="00054E19" w:rsidP="00A74EEE">
            <w:pPr>
              <w:pStyle w:val="TableText"/>
              <w:spacing w:before="60" w:after="60"/>
              <w:jc w:val="center"/>
            </w:pPr>
            <w:r>
              <w:t>Census</w:t>
            </w:r>
          </w:p>
        </w:tc>
        <w:tc>
          <w:tcPr>
            <w:tcW w:w="1019" w:type="pct"/>
            <w:tcBorders>
              <w:bottom w:val="single" w:sz="4" w:space="0" w:color="auto"/>
            </w:tcBorders>
            <w:vAlign w:val="center"/>
          </w:tcPr>
          <w:p w14:paraId="4B0AE89F" w14:textId="4CD119C1" w:rsidR="00054E19" w:rsidRPr="00AA795E" w:rsidRDefault="00DD1680" w:rsidP="00A74EEE">
            <w:pPr>
              <w:pStyle w:val="TableText"/>
              <w:spacing w:before="60" w:after="60"/>
              <w:jc w:val="center"/>
            </w:pPr>
            <w:r>
              <w:t xml:space="preserve">All </w:t>
            </w:r>
            <w:r w:rsidR="00054E19">
              <w:t>SUAs</w:t>
            </w:r>
            <w:r w:rsidR="00054E19" w:rsidRPr="003E78A2">
              <w:t xml:space="preserve"> </w:t>
            </w:r>
          </w:p>
        </w:tc>
        <w:tc>
          <w:tcPr>
            <w:tcW w:w="714" w:type="pct"/>
            <w:tcBorders>
              <w:bottom w:val="single" w:sz="4" w:space="0" w:color="auto"/>
            </w:tcBorders>
            <w:vAlign w:val="center"/>
          </w:tcPr>
          <w:p w14:paraId="7C8B02C9" w14:textId="3ED0000F" w:rsidR="00054E19" w:rsidRDefault="00DD1680" w:rsidP="00A74EEE">
            <w:pPr>
              <w:pStyle w:val="TableText"/>
              <w:spacing w:before="60" w:after="60"/>
              <w:jc w:val="center"/>
              <w:rPr>
                <w:iCs/>
              </w:rPr>
            </w:pPr>
            <w:r>
              <w:rPr>
                <w:iCs/>
              </w:rPr>
              <w:t>56</w:t>
            </w:r>
          </w:p>
        </w:tc>
        <w:tc>
          <w:tcPr>
            <w:tcW w:w="540" w:type="pct"/>
            <w:tcBorders>
              <w:bottom w:val="single" w:sz="4" w:space="0" w:color="auto"/>
            </w:tcBorders>
            <w:vAlign w:val="center"/>
          </w:tcPr>
          <w:p w14:paraId="7BF6CFDA" w14:textId="04193191" w:rsidR="00054E19" w:rsidRPr="00AA795E" w:rsidRDefault="00897C8A" w:rsidP="00A74EEE">
            <w:pPr>
              <w:pStyle w:val="TableText"/>
              <w:spacing w:before="60" w:after="60"/>
              <w:jc w:val="center"/>
              <w:rPr>
                <w:iCs/>
              </w:rPr>
            </w:pPr>
            <w:r>
              <w:rPr>
                <w:iCs/>
              </w:rPr>
              <w:t>n.a.</w:t>
            </w:r>
          </w:p>
        </w:tc>
        <w:tc>
          <w:tcPr>
            <w:tcW w:w="642" w:type="pct"/>
            <w:tcBorders>
              <w:bottom w:val="single" w:sz="4" w:space="0" w:color="auto"/>
            </w:tcBorders>
            <w:vAlign w:val="center"/>
          </w:tcPr>
          <w:p w14:paraId="4690E1B2" w14:textId="77777777" w:rsidR="00054E19" w:rsidRDefault="00054E19" w:rsidP="00A74EEE">
            <w:pPr>
              <w:pStyle w:val="TableText"/>
              <w:spacing w:before="60" w:after="60"/>
              <w:jc w:val="center"/>
              <w:rPr>
                <w:iCs/>
              </w:rPr>
            </w:pPr>
            <w:r>
              <w:rPr>
                <w:iCs/>
              </w:rPr>
              <w:t>90</w:t>
            </w:r>
          </w:p>
        </w:tc>
        <w:tc>
          <w:tcPr>
            <w:tcW w:w="706" w:type="pct"/>
            <w:tcBorders>
              <w:bottom w:val="single" w:sz="4" w:space="0" w:color="auto"/>
            </w:tcBorders>
            <w:vAlign w:val="center"/>
          </w:tcPr>
          <w:p w14:paraId="3F2F3B1D" w14:textId="637DBE43" w:rsidR="00054E19" w:rsidRDefault="007C7FA6" w:rsidP="00A74EEE">
            <w:pPr>
              <w:pStyle w:val="TableText"/>
              <w:spacing w:before="60" w:after="60"/>
              <w:jc w:val="center"/>
              <w:rPr>
                <w:iCs/>
              </w:rPr>
            </w:pPr>
            <w:r>
              <w:rPr>
                <w:iCs/>
              </w:rPr>
              <w:t>50</w:t>
            </w:r>
          </w:p>
        </w:tc>
      </w:tr>
      <w:tr w:rsidR="00DD1680" w:rsidRPr="00AA795E" w14:paraId="58089E74" w14:textId="77777777" w:rsidTr="00A74EEE">
        <w:trPr>
          <w:trHeight w:val="702"/>
        </w:trPr>
        <w:tc>
          <w:tcPr>
            <w:tcW w:w="751" w:type="pct"/>
            <w:tcBorders>
              <w:top w:val="single" w:sz="4" w:space="0" w:color="auto"/>
              <w:bottom w:val="single" w:sz="4" w:space="0" w:color="auto"/>
            </w:tcBorders>
            <w:shd w:val="clear" w:color="auto" w:fill="auto"/>
            <w:vAlign w:val="center"/>
          </w:tcPr>
          <w:p w14:paraId="3B4050A7" w14:textId="77777777" w:rsidR="00DD1680" w:rsidRDefault="00DD1680" w:rsidP="00A74EEE">
            <w:pPr>
              <w:pStyle w:val="TableText"/>
              <w:spacing w:before="60" w:after="60"/>
            </w:pPr>
          </w:p>
        </w:tc>
        <w:tc>
          <w:tcPr>
            <w:tcW w:w="628" w:type="pct"/>
            <w:tcBorders>
              <w:top w:val="single" w:sz="4" w:space="0" w:color="auto"/>
              <w:bottom w:val="single" w:sz="4" w:space="0" w:color="auto"/>
            </w:tcBorders>
            <w:shd w:val="clear" w:color="auto" w:fill="auto"/>
            <w:vAlign w:val="center"/>
          </w:tcPr>
          <w:p w14:paraId="2D62ED5D" w14:textId="5D41682F" w:rsidR="00DD1680" w:rsidRDefault="00DD1680" w:rsidP="00A74EEE">
            <w:pPr>
              <w:pStyle w:val="TableText"/>
              <w:spacing w:before="60" w:after="60"/>
              <w:jc w:val="center"/>
            </w:pPr>
            <w:r>
              <w:t>Census</w:t>
            </w:r>
          </w:p>
        </w:tc>
        <w:tc>
          <w:tcPr>
            <w:tcW w:w="1019" w:type="pct"/>
            <w:tcBorders>
              <w:top w:val="single" w:sz="4" w:space="0" w:color="auto"/>
              <w:bottom w:val="single" w:sz="4" w:space="0" w:color="auto"/>
            </w:tcBorders>
            <w:shd w:val="clear" w:color="auto" w:fill="auto"/>
            <w:vAlign w:val="center"/>
          </w:tcPr>
          <w:p w14:paraId="4738C254" w14:textId="06A031C3" w:rsidR="00DD1680" w:rsidRDefault="00DD1680" w:rsidP="00A74EEE">
            <w:pPr>
              <w:pStyle w:val="TableText"/>
              <w:spacing w:before="60" w:after="60"/>
              <w:jc w:val="center"/>
            </w:pPr>
            <w:r>
              <w:t>All AAAs</w:t>
            </w:r>
          </w:p>
        </w:tc>
        <w:tc>
          <w:tcPr>
            <w:tcW w:w="714" w:type="pct"/>
            <w:tcBorders>
              <w:top w:val="single" w:sz="4" w:space="0" w:color="auto"/>
              <w:bottom w:val="single" w:sz="4" w:space="0" w:color="auto"/>
            </w:tcBorders>
            <w:shd w:val="clear" w:color="auto" w:fill="auto"/>
            <w:vAlign w:val="center"/>
          </w:tcPr>
          <w:p w14:paraId="6783FD89" w14:textId="00EB9BF8" w:rsidR="00DD1680" w:rsidRDefault="007C7FA6" w:rsidP="00A74EEE">
            <w:pPr>
              <w:pStyle w:val="TableText"/>
              <w:spacing w:before="60" w:after="60"/>
              <w:jc w:val="center"/>
              <w:rPr>
                <w:iCs/>
              </w:rPr>
            </w:pPr>
            <w:r>
              <w:rPr>
                <w:iCs/>
              </w:rPr>
              <w:t>622</w:t>
            </w:r>
          </w:p>
        </w:tc>
        <w:tc>
          <w:tcPr>
            <w:tcW w:w="540" w:type="pct"/>
            <w:tcBorders>
              <w:top w:val="single" w:sz="4" w:space="0" w:color="auto"/>
              <w:bottom w:val="single" w:sz="4" w:space="0" w:color="auto"/>
            </w:tcBorders>
            <w:shd w:val="clear" w:color="auto" w:fill="auto"/>
            <w:vAlign w:val="center"/>
          </w:tcPr>
          <w:p w14:paraId="4DA2559F" w14:textId="17F05145" w:rsidR="00DD1680" w:rsidRDefault="00897C8A" w:rsidP="00A74EEE">
            <w:pPr>
              <w:pStyle w:val="TableText"/>
              <w:spacing w:before="60" w:after="60"/>
              <w:jc w:val="center"/>
              <w:rPr>
                <w:iCs/>
              </w:rPr>
            </w:pPr>
            <w:r>
              <w:rPr>
                <w:iCs/>
              </w:rPr>
              <w:t>n.a.</w:t>
            </w:r>
          </w:p>
        </w:tc>
        <w:tc>
          <w:tcPr>
            <w:tcW w:w="642" w:type="pct"/>
            <w:tcBorders>
              <w:top w:val="single" w:sz="4" w:space="0" w:color="auto"/>
              <w:bottom w:val="single" w:sz="4" w:space="0" w:color="auto"/>
            </w:tcBorders>
            <w:shd w:val="clear" w:color="auto" w:fill="auto"/>
            <w:vAlign w:val="center"/>
          </w:tcPr>
          <w:p w14:paraId="67BBA155" w14:textId="01947651" w:rsidR="00DD1680" w:rsidRDefault="007C7FA6" w:rsidP="00A74EEE">
            <w:pPr>
              <w:pStyle w:val="TableText"/>
              <w:spacing w:before="60" w:after="60"/>
              <w:jc w:val="center"/>
              <w:rPr>
                <w:iCs/>
              </w:rPr>
            </w:pPr>
            <w:r>
              <w:rPr>
                <w:iCs/>
              </w:rPr>
              <w:t>90</w:t>
            </w:r>
          </w:p>
        </w:tc>
        <w:tc>
          <w:tcPr>
            <w:tcW w:w="706" w:type="pct"/>
            <w:tcBorders>
              <w:top w:val="single" w:sz="4" w:space="0" w:color="auto"/>
              <w:bottom w:val="single" w:sz="4" w:space="0" w:color="auto"/>
            </w:tcBorders>
            <w:shd w:val="clear" w:color="auto" w:fill="auto"/>
            <w:vAlign w:val="center"/>
          </w:tcPr>
          <w:p w14:paraId="24291B4A" w14:textId="04B8096E" w:rsidR="00DD1680" w:rsidRDefault="007C7FA6" w:rsidP="00A74EEE">
            <w:pPr>
              <w:pStyle w:val="TableText"/>
              <w:spacing w:before="60" w:after="60"/>
              <w:jc w:val="center"/>
              <w:rPr>
                <w:iCs/>
              </w:rPr>
            </w:pPr>
            <w:r>
              <w:rPr>
                <w:iCs/>
              </w:rPr>
              <w:t>560</w:t>
            </w:r>
          </w:p>
        </w:tc>
      </w:tr>
      <w:tr w:rsidR="00DD1680" w:rsidRPr="00AA795E" w14:paraId="2EDD446C" w14:textId="77777777" w:rsidTr="00A74EEE">
        <w:trPr>
          <w:trHeight w:val="702"/>
        </w:trPr>
        <w:tc>
          <w:tcPr>
            <w:tcW w:w="751" w:type="pct"/>
            <w:tcBorders>
              <w:top w:val="single" w:sz="4" w:space="0" w:color="auto"/>
              <w:bottom w:val="single" w:sz="4" w:space="0" w:color="auto"/>
            </w:tcBorders>
            <w:shd w:val="clear" w:color="auto" w:fill="auto"/>
            <w:vAlign w:val="center"/>
          </w:tcPr>
          <w:p w14:paraId="7FD5DF9E" w14:textId="77777777" w:rsidR="00DD1680" w:rsidRDefault="00DD1680" w:rsidP="00A74EEE">
            <w:pPr>
              <w:pStyle w:val="TableText"/>
              <w:spacing w:before="60" w:after="60"/>
            </w:pPr>
          </w:p>
        </w:tc>
        <w:tc>
          <w:tcPr>
            <w:tcW w:w="628" w:type="pct"/>
            <w:tcBorders>
              <w:top w:val="single" w:sz="4" w:space="0" w:color="auto"/>
              <w:bottom w:val="single" w:sz="4" w:space="0" w:color="auto"/>
            </w:tcBorders>
            <w:shd w:val="clear" w:color="auto" w:fill="auto"/>
            <w:vAlign w:val="center"/>
          </w:tcPr>
          <w:p w14:paraId="4AF0BBEA" w14:textId="3146BBE6" w:rsidR="00DD1680" w:rsidRDefault="00DD1680" w:rsidP="00A74EEE">
            <w:pPr>
              <w:pStyle w:val="TableText"/>
              <w:spacing w:before="60" w:after="60"/>
              <w:jc w:val="center"/>
            </w:pPr>
            <w:r>
              <w:t>Census</w:t>
            </w:r>
          </w:p>
        </w:tc>
        <w:tc>
          <w:tcPr>
            <w:tcW w:w="1019" w:type="pct"/>
            <w:tcBorders>
              <w:top w:val="single" w:sz="4" w:space="0" w:color="auto"/>
              <w:bottom w:val="single" w:sz="4" w:space="0" w:color="auto"/>
            </w:tcBorders>
            <w:shd w:val="clear" w:color="auto" w:fill="auto"/>
            <w:vAlign w:val="center"/>
          </w:tcPr>
          <w:p w14:paraId="1065E23E" w14:textId="4715F4AB" w:rsidR="00DD1680" w:rsidRDefault="00DD1680" w:rsidP="00A74EEE">
            <w:pPr>
              <w:pStyle w:val="TableText"/>
              <w:spacing w:before="60" w:after="60"/>
              <w:jc w:val="center"/>
            </w:pPr>
            <w:r>
              <w:t>All OAA Title VI tribal aging agencies</w:t>
            </w:r>
          </w:p>
        </w:tc>
        <w:tc>
          <w:tcPr>
            <w:tcW w:w="714" w:type="pct"/>
            <w:tcBorders>
              <w:top w:val="single" w:sz="4" w:space="0" w:color="auto"/>
              <w:bottom w:val="single" w:sz="4" w:space="0" w:color="auto"/>
            </w:tcBorders>
            <w:shd w:val="clear" w:color="auto" w:fill="auto"/>
            <w:vAlign w:val="center"/>
          </w:tcPr>
          <w:p w14:paraId="2FA51D05" w14:textId="73C81C0D" w:rsidR="00DD1680" w:rsidRDefault="007C7FA6" w:rsidP="00A74EEE">
            <w:pPr>
              <w:pStyle w:val="TableText"/>
              <w:spacing w:before="60" w:after="60"/>
              <w:jc w:val="center"/>
              <w:rPr>
                <w:iCs/>
              </w:rPr>
            </w:pPr>
            <w:r>
              <w:rPr>
                <w:iCs/>
              </w:rPr>
              <w:t>282</w:t>
            </w:r>
          </w:p>
        </w:tc>
        <w:tc>
          <w:tcPr>
            <w:tcW w:w="540" w:type="pct"/>
            <w:tcBorders>
              <w:top w:val="single" w:sz="4" w:space="0" w:color="auto"/>
              <w:bottom w:val="single" w:sz="4" w:space="0" w:color="auto"/>
            </w:tcBorders>
            <w:shd w:val="clear" w:color="auto" w:fill="auto"/>
            <w:vAlign w:val="center"/>
          </w:tcPr>
          <w:p w14:paraId="6C572101" w14:textId="252C3A7D" w:rsidR="00DD1680" w:rsidRDefault="00897C8A" w:rsidP="00A74EEE">
            <w:pPr>
              <w:pStyle w:val="TableText"/>
              <w:spacing w:before="60" w:after="60"/>
              <w:jc w:val="center"/>
              <w:rPr>
                <w:iCs/>
              </w:rPr>
            </w:pPr>
            <w:r>
              <w:rPr>
                <w:iCs/>
              </w:rPr>
              <w:t>n.a.</w:t>
            </w:r>
          </w:p>
        </w:tc>
        <w:tc>
          <w:tcPr>
            <w:tcW w:w="642" w:type="pct"/>
            <w:tcBorders>
              <w:top w:val="single" w:sz="4" w:space="0" w:color="auto"/>
              <w:bottom w:val="single" w:sz="4" w:space="0" w:color="auto"/>
            </w:tcBorders>
            <w:shd w:val="clear" w:color="auto" w:fill="auto"/>
            <w:vAlign w:val="center"/>
          </w:tcPr>
          <w:p w14:paraId="659A1B8C" w14:textId="062EED84" w:rsidR="00DD1680" w:rsidRDefault="007C7FA6" w:rsidP="00A74EEE">
            <w:pPr>
              <w:pStyle w:val="TableText"/>
              <w:spacing w:before="60" w:after="60"/>
              <w:jc w:val="center"/>
              <w:rPr>
                <w:iCs/>
              </w:rPr>
            </w:pPr>
            <w:r>
              <w:rPr>
                <w:iCs/>
              </w:rPr>
              <w:t>90</w:t>
            </w:r>
          </w:p>
        </w:tc>
        <w:tc>
          <w:tcPr>
            <w:tcW w:w="706" w:type="pct"/>
            <w:tcBorders>
              <w:top w:val="single" w:sz="4" w:space="0" w:color="auto"/>
              <w:bottom w:val="single" w:sz="4" w:space="0" w:color="auto"/>
            </w:tcBorders>
            <w:shd w:val="clear" w:color="auto" w:fill="auto"/>
            <w:vAlign w:val="center"/>
          </w:tcPr>
          <w:p w14:paraId="641FB12F" w14:textId="1B62D209" w:rsidR="00DD1680" w:rsidRDefault="007C7FA6" w:rsidP="00A74EEE">
            <w:pPr>
              <w:pStyle w:val="TableText"/>
              <w:spacing w:before="60" w:after="60"/>
              <w:jc w:val="center"/>
              <w:rPr>
                <w:iCs/>
              </w:rPr>
            </w:pPr>
            <w:r>
              <w:rPr>
                <w:iCs/>
              </w:rPr>
              <w:t>254</w:t>
            </w:r>
          </w:p>
        </w:tc>
      </w:tr>
      <w:tr w:rsidR="00054E19" w:rsidRPr="00AA795E" w14:paraId="28686D6B" w14:textId="77777777" w:rsidTr="00A74EEE">
        <w:trPr>
          <w:trHeight w:val="702"/>
        </w:trPr>
        <w:tc>
          <w:tcPr>
            <w:tcW w:w="751" w:type="pct"/>
            <w:tcBorders>
              <w:top w:val="single" w:sz="4" w:space="0" w:color="auto"/>
              <w:bottom w:val="single" w:sz="4" w:space="0" w:color="auto"/>
            </w:tcBorders>
            <w:shd w:val="clear" w:color="auto" w:fill="auto"/>
            <w:vAlign w:val="center"/>
          </w:tcPr>
          <w:p w14:paraId="7A377667" w14:textId="77777777" w:rsidR="00054E19" w:rsidRPr="00AA795E" w:rsidRDefault="00054E19" w:rsidP="00A74EEE">
            <w:pPr>
              <w:pStyle w:val="TableText"/>
              <w:spacing w:before="60" w:after="60"/>
            </w:pPr>
            <w:r>
              <w:t xml:space="preserve">Key informant interview guide </w:t>
            </w:r>
          </w:p>
        </w:tc>
        <w:tc>
          <w:tcPr>
            <w:tcW w:w="628" w:type="pct"/>
            <w:tcBorders>
              <w:top w:val="single" w:sz="4" w:space="0" w:color="auto"/>
              <w:bottom w:val="single" w:sz="4" w:space="0" w:color="auto"/>
            </w:tcBorders>
            <w:shd w:val="clear" w:color="auto" w:fill="auto"/>
            <w:vAlign w:val="center"/>
          </w:tcPr>
          <w:p w14:paraId="3CC63E69" w14:textId="77777777" w:rsidR="00054E19" w:rsidRDefault="00054E19" w:rsidP="00A74EEE">
            <w:pPr>
              <w:pStyle w:val="TableText"/>
              <w:spacing w:before="60" w:after="60"/>
              <w:jc w:val="center"/>
            </w:pPr>
            <w:r>
              <w:t>Purposive</w:t>
            </w:r>
          </w:p>
        </w:tc>
        <w:tc>
          <w:tcPr>
            <w:tcW w:w="1019" w:type="pct"/>
            <w:tcBorders>
              <w:top w:val="single" w:sz="4" w:space="0" w:color="auto"/>
              <w:bottom w:val="single" w:sz="4" w:space="0" w:color="auto"/>
            </w:tcBorders>
            <w:shd w:val="clear" w:color="auto" w:fill="auto"/>
            <w:vAlign w:val="center"/>
          </w:tcPr>
          <w:p w14:paraId="1C5518B0" w14:textId="0A218008" w:rsidR="00054E19" w:rsidRPr="00AA795E" w:rsidRDefault="00054E19" w:rsidP="00A74EEE">
            <w:pPr>
              <w:pStyle w:val="TableText"/>
              <w:spacing w:before="60" w:after="60"/>
              <w:jc w:val="center"/>
            </w:pPr>
            <w:r>
              <w:t>All Aging Network survey respondents</w:t>
            </w:r>
          </w:p>
        </w:tc>
        <w:tc>
          <w:tcPr>
            <w:tcW w:w="714" w:type="pct"/>
            <w:tcBorders>
              <w:top w:val="single" w:sz="4" w:space="0" w:color="auto"/>
              <w:bottom w:val="single" w:sz="4" w:space="0" w:color="auto"/>
            </w:tcBorders>
            <w:shd w:val="clear" w:color="auto" w:fill="auto"/>
            <w:vAlign w:val="center"/>
          </w:tcPr>
          <w:p w14:paraId="07A0E9EA" w14:textId="05471237" w:rsidR="00054E19" w:rsidRDefault="006B4B5F" w:rsidP="00A74EEE">
            <w:pPr>
              <w:pStyle w:val="TableText"/>
              <w:spacing w:before="60" w:after="60"/>
              <w:jc w:val="center"/>
              <w:rPr>
                <w:iCs/>
              </w:rPr>
            </w:pPr>
            <w:r>
              <w:rPr>
                <w:iCs/>
              </w:rPr>
              <w:t>864</w:t>
            </w:r>
          </w:p>
        </w:tc>
        <w:tc>
          <w:tcPr>
            <w:tcW w:w="540" w:type="pct"/>
            <w:tcBorders>
              <w:top w:val="single" w:sz="4" w:space="0" w:color="auto"/>
              <w:bottom w:val="single" w:sz="4" w:space="0" w:color="auto"/>
            </w:tcBorders>
            <w:shd w:val="clear" w:color="auto" w:fill="auto"/>
            <w:vAlign w:val="center"/>
          </w:tcPr>
          <w:p w14:paraId="433A5E8B" w14:textId="07AD7412" w:rsidR="00054E19" w:rsidRPr="00AA795E" w:rsidRDefault="00054E19" w:rsidP="00A74EEE">
            <w:pPr>
              <w:pStyle w:val="TableText"/>
              <w:spacing w:before="60" w:after="60"/>
              <w:jc w:val="center"/>
              <w:rPr>
                <w:iCs/>
              </w:rPr>
            </w:pPr>
            <w:r>
              <w:rPr>
                <w:iCs/>
              </w:rPr>
              <w:t>10</w:t>
            </w:r>
          </w:p>
        </w:tc>
        <w:tc>
          <w:tcPr>
            <w:tcW w:w="642" w:type="pct"/>
            <w:tcBorders>
              <w:top w:val="single" w:sz="4" w:space="0" w:color="auto"/>
              <w:bottom w:val="single" w:sz="4" w:space="0" w:color="auto"/>
            </w:tcBorders>
            <w:shd w:val="clear" w:color="auto" w:fill="auto"/>
            <w:vAlign w:val="center"/>
          </w:tcPr>
          <w:p w14:paraId="3149DE9A" w14:textId="77777777" w:rsidR="00054E19" w:rsidRDefault="00054E19" w:rsidP="00A74EEE">
            <w:pPr>
              <w:pStyle w:val="TableText"/>
              <w:spacing w:before="60" w:after="60"/>
              <w:jc w:val="center"/>
              <w:rPr>
                <w:iCs/>
              </w:rPr>
            </w:pPr>
            <w:r>
              <w:rPr>
                <w:iCs/>
              </w:rPr>
              <w:t>100</w:t>
            </w:r>
          </w:p>
        </w:tc>
        <w:tc>
          <w:tcPr>
            <w:tcW w:w="706" w:type="pct"/>
            <w:tcBorders>
              <w:top w:val="single" w:sz="4" w:space="0" w:color="auto"/>
              <w:bottom w:val="single" w:sz="4" w:space="0" w:color="auto"/>
            </w:tcBorders>
            <w:shd w:val="clear" w:color="auto" w:fill="auto"/>
            <w:vAlign w:val="center"/>
          </w:tcPr>
          <w:p w14:paraId="79ED8731" w14:textId="37BDC6B5" w:rsidR="00054E19" w:rsidRDefault="00054E19" w:rsidP="00A74EEE">
            <w:pPr>
              <w:pStyle w:val="TableText"/>
              <w:spacing w:before="60" w:after="60"/>
              <w:jc w:val="center"/>
              <w:rPr>
                <w:iCs/>
              </w:rPr>
            </w:pPr>
            <w:r>
              <w:rPr>
                <w:iCs/>
              </w:rPr>
              <w:t xml:space="preserve">10 </w:t>
            </w:r>
          </w:p>
        </w:tc>
      </w:tr>
    </w:tbl>
    <w:p w14:paraId="2F396F51" w14:textId="77777777" w:rsidR="00897C8A" w:rsidRDefault="00897C8A" w:rsidP="00897C8A">
      <w:pPr>
        <w:pStyle w:val="TableFootnoteCaption"/>
      </w:pPr>
    </w:p>
    <w:p w14:paraId="58AEB2BE" w14:textId="6170CBBD" w:rsidR="00054E19" w:rsidRDefault="00897C8A" w:rsidP="00897C8A">
      <w:pPr>
        <w:pStyle w:val="TableFootnoteCaption"/>
      </w:pPr>
      <w:r>
        <w:t>n.a. = Not applicable, as the respondent universe will be included in the survey.</w:t>
      </w:r>
    </w:p>
    <w:p w14:paraId="73D29D3C" w14:textId="77777777" w:rsidR="00897C8A" w:rsidRPr="00635D02" w:rsidRDefault="00897C8A" w:rsidP="00897C8A">
      <w:pPr>
        <w:pStyle w:val="TableFootnoteCaption"/>
      </w:pPr>
    </w:p>
    <w:p w14:paraId="42B417DE" w14:textId="255D0450" w:rsidR="00F56C18" w:rsidRDefault="003D0003" w:rsidP="003D0003">
      <w:pPr>
        <w:pStyle w:val="Heading2Black"/>
        <w:spacing w:after="120"/>
        <w:ind w:left="720" w:hanging="720"/>
      </w:pPr>
      <w:r>
        <w:t>B.</w:t>
      </w:r>
      <w:r w:rsidR="00742990">
        <w:t>2.</w:t>
      </w:r>
      <w:r w:rsidR="00742990">
        <w:tab/>
      </w:r>
      <w:bookmarkEnd w:id="14"/>
      <w:bookmarkEnd w:id="15"/>
      <w:r w:rsidR="00F56C18">
        <w:t>Describe the procedures for the collection of information including:</w:t>
      </w:r>
      <w:bookmarkEnd w:id="16"/>
      <w:bookmarkEnd w:id="17"/>
      <w:bookmarkEnd w:id="18"/>
      <w:r w:rsidR="00F56C18">
        <w:t xml:space="preserve"> </w:t>
      </w:r>
    </w:p>
    <w:p w14:paraId="12047C1D" w14:textId="77777777" w:rsidR="00F56C18" w:rsidRPr="008A6A7A" w:rsidRDefault="00F56C18" w:rsidP="008A6A7A">
      <w:pPr>
        <w:pStyle w:val="BulletBlack"/>
        <w:ind w:left="1008" w:right="0"/>
        <w:rPr>
          <w:rFonts w:ascii="Arial" w:hAnsi="Arial"/>
          <w:b/>
        </w:rPr>
      </w:pPr>
      <w:bookmarkStart w:id="19" w:name="_Toc381866634"/>
      <w:bookmarkStart w:id="20" w:name="_Toc508967032"/>
      <w:r w:rsidRPr="008A6A7A">
        <w:rPr>
          <w:rFonts w:ascii="Arial" w:hAnsi="Arial"/>
          <w:b/>
        </w:rPr>
        <w:t>Statistical methodology for stratification and sample selection,</w:t>
      </w:r>
      <w:bookmarkEnd w:id="19"/>
      <w:bookmarkEnd w:id="20"/>
      <w:r w:rsidRPr="008A6A7A">
        <w:rPr>
          <w:rFonts w:ascii="Arial" w:hAnsi="Arial"/>
          <w:b/>
        </w:rPr>
        <w:t xml:space="preserve"> </w:t>
      </w:r>
    </w:p>
    <w:p w14:paraId="511A1D8E" w14:textId="77777777" w:rsidR="00F56C18" w:rsidRPr="008A6A7A" w:rsidRDefault="00F56C18" w:rsidP="008A6A7A">
      <w:pPr>
        <w:pStyle w:val="BulletBlack"/>
        <w:ind w:left="1008" w:right="0"/>
        <w:rPr>
          <w:rFonts w:ascii="Arial" w:hAnsi="Arial"/>
          <w:b/>
        </w:rPr>
      </w:pPr>
      <w:bookmarkStart w:id="21" w:name="_Toc381866635"/>
      <w:bookmarkStart w:id="22" w:name="_Toc508967033"/>
      <w:r w:rsidRPr="008A6A7A">
        <w:rPr>
          <w:rFonts w:ascii="Arial" w:hAnsi="Arial"/>
          <w:b/>
        </w:rPr>
        <w:t>Estimation procedure,</w:t>
      </w:r>
      <w:bookmarkEnd w:id="21"/>
      <w:bookmarkEnd w:id="22"/>
      <w:r w:rsidRPr="008A6A7A">
        <w:rPr>
          <w:rFonts w:ascii="Arial" w:hAnsi="Arial"/>
          <w:b/>
        </w:rPr>
        <w:t xml:space="preserve"> </w:t>
      </w:r>
    </w:p>
    <w:p w14:paraId="71ECB330" w14:textId="77777777" w:rsidR="00F56C18" w:rsidRPr="008A6A7A" w:rsidRDefault="00F56C18" w:rsidP="008A6A7A">
      <w:pPr>
        <w:pStyle w:val="BulletBlack"/>
        <w:ind w:left="1008" w:right="0"/>
        <w:rPr>
          <w:rFonts w:ascii="Arial" w:hAnsi="Arial"/>
          <w:b/>
        </w:rPr>
      </w:pPr>
      <w:bookmarkStart w:id="23" w:name="_Toc381866636"/>
      <w:bookmarkStart w:id="24" w:name="_Toc508967034"/>
      <w:r w:rsidRPr="008A6A7A">
        <w:rPr>
          <w:rFonts w:ascii="Arial" w:hAnsi="Arial"/>
          <w:b/>
        </w:rPr>
        <w:t>Degree of accuracy needed for the purpose described in the justification,</w:t>
      </w:r>
      <w:bookmarkEnd w:id="23"/>
      <w:bookmarkEnd w:id="24"/>
      <w:r w:rsidRPr="008A6A7A">
        <w:rPr>
          <w:rFonts w:ascii="Arial" w:hAnsi="Arial"/>
          <w:b/>
        </w:rPr>
        <w:t xml:space="preserve"> </w:t>
      </w:r>
    </w:p>
    <w:p w14:paraId="20A33A24" w14:textId="77777777" w:rsidR="00F56C18" w:rsidRPr="008A6A7A" w:rsidRDefault="00F56C18" w:rsidP="008A6A7A">
      <w:pPr>
        <w:pStyle w:val="BulletBlack"/>
        <w:ind w:left="1008" w:right="0"/>
        <w:rPr>
          <w:rFonts w:ascii="Arial" w:hAnsi="Arial"/>
          <w:b/>
        </w:rPr>
      </w:pPr>
      <w:bookmarkStart w:id="25" w:name="_Toc381866637"/>
      <w:bookmarkStart w:id="26" w:name="_Toc508967035"/>
      <w:r w:rsidRPr="008A6A7A">
        <w:rPr>
          <w:rFonts w:ascii="Arial" w:hAnsi="Arial"/>
          <w:b/>
        </w:rPr>
        <w:t>Unusual problems requiring specialized sampling procedures, and</w:t>
      </w:r>
      <w:bookmarkEnd w:id="25"/>
      <w:bookmarkEnd w:id="26"/>
      <w:r w:rsidRPr="008A6A7A">
        <w:rPr>
          <w:rFonts w:ascii="Arial" w:hAnsi="Arial"/>
          <w:b/>
        </w:rPr>
        <w:t xml:space="preserve"> </w:t>
      </w:r>
    </w:p>
    <w:p w14:paraId="30FA3ABD" w14:textId="6A891E7A" w:rsidR="00F56C18" w:rsidRDefault="00F56C18" w:rsidP="008A6A7A">
      <w:pPr>
        <w:pStyle w:val="BulletBlackLastSS"/>
        <w:ind w:left="1008" w:right="0"/>
        <w:rPr>
          <w:rFonts w:ascii="Arial" w:hAnsi="Arial"/>
          <w:b/>
        </w:rPr>
      </w:pPr>
      <w:bookmarkStart w:id="27" w:name="_Toc508967036"/>
      <w:r w:rsidRPr="008A6A7A">
        <w:rPr>
          <w:rFonts w:ascii="Arial" w:hAnsi="Arial"/>
          <w:b/>
        </w:rPr>
        <w:t>Any use of periodic (less frequent than annual) data collection cycles to reduce burden.</w:t>
      </w:r>
      <w:bookmarkEnd w:id="27"/>
      <w:r w:rsidRPr="008A6A7A">
        <w:rPr>
          <w:rFonts w:ascii="Arial" w:hAnsi="Arial"/>
          <w:b/>
        </w:rPr>
        <w:t xml:space="preserve"> </w:t>
      </w:r>
    </w:p>
    <w:p w14:paraId="29631B0B" w14:textId="12926FC5" w:rsidR="0057308E" w:rsidRPr="0057308E" w:rsidRDefault="0057308E" w:rsidP="0057308E">
      <w:r>
        <w:t xml:space="preserve">No statistical methods will be used for sample selection. The web survey will be a census of all SUAs, AAAs, and </w:t>
      </w:r>
      <w:r w:rsidR="007C7FA6">
        <w:t xml:space="preserve">OAA Title VI </w:t>
      </w:r>
      <w:r>
        <w:t xml:space="preserve">tribal aging agencies. Participants in the key informant interviews will be purposively selected from among the web survey respondents based on </w:t>
      </w:r>
      <w:r w:rsidR="00655F75">
        <w:t>their responses to the survey.</w:t>
      </w:r>
      <w:r>
        <w:t xml:space="preserve"> </w:t>
      </w:r>
    </w:p>
    <w:p w14:paraId="4835BE2F" w14:textId="596BB91C" w:rsidR="00742990" w:rsidRPr="003E1C03" w:rsidRDefault="003D0003" w:rsidP="003D0003">
      <w:pPr>
        <w:pStyle w:val="Heading2Black"/>
        <w:ind w:left="720" w:hanging="720"/>
      </w:pPr>
      <w:bookmarkStart w:id="28" w:name="_Toc508967038"/>
      <w:bookmarkStart w:id="29" w:name="_Toc7513120"/>
      <w:r>
        <w:t>B.</w:t>
      </w:r>
      <w:r w:rsidR="00F56C18" w:rsidRPr="00F56C18">
        <w:t>3.</w:t>
      </w:r>
      <w:r w:rsidR="00F56C18" w:rsidRPr="00F56C18">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28"/>
      <w:bookmarkEnd w:id="29"/>
    </w:p>
    <w:p w14:paraId="5669C3E4" w14:textId="054BD4C9" w:rsidR="00250E30" w:rsidRDefault="00CC5646" w:rsidP="00A74EEE">
      <w:r w:rsidRPr="00CC5646">
        <w:t xml:space="preserve">A range of methods will be used to maximize participation and reduce nonresponse. We will undertake several activities to lay the groundwork for </w:t>
      </w:r>
      <w:r w:rsidR="00034224">
        <w:t>recruitment</w:t>
      </w:r>
      <w:r w:rsidR="006D2051">
        <w:t xml:space="preserve">, including </w:t>
      </w:r>
      <w:r w:rsidR="00634091">
        <w:t xml:space="preserve">building support for the study in partnership with ADvancing States and n4a, the national organizations representing SUAs, </w:t>
      </w:r>
      <w:r w:rsidR="00634091">
        <w:lastRenderedPageBreak/>
        <w:t>AAAs, and tribal aging agencies.</w:t>
      </w:r>
      <w:r w:rsidRPr="00CC5646">
        <w:t xml:space="preserve"> </w:t>
      </w:r>
      <w:r w:rsidR="00C705EA">
        <w:t>A comprehensive</w:t>
      </w:r>
      <w:r w:rsidRPr="00CC5646">
        <w:t xml:space="preserve"> set of </w:t>
      </w:r>
      <w:r w:rsidR="00034224">
        <w:t>notification and reminder</w:t>
      </w:r>
      <w:r w:rsidRPr="00CC5646">
        <w:t xml:space="preserve"> material</w:t>
      </w:r>
      <w:r w:rsidR="00C443A1">
        <w:t>s</w:t>
      </w:r>
      <w:r w:rsidR="006D2051">
        <w:t xml:space="preserve">, </w:t>
      </w:r>
      <w:r w:rsidR="004F11F8">
        <w:t xml:space="preserve">discussed in depth in </w:t>
      </w:r>
      <w:r w:rsidR="006D2051">
        <w:t>Section</w:t>
      </w:r>
      <w:r w:rsidR="004F11F8">
        <w:t xml:space="preserve"> A.2,</w:t>
      </w:r>
      <w:r w:rsidRPr="00CC5646">
        <w:t xml:space="preserve"> describe the purpose of the study in a straightforward way that stresses the important role each participating </w:t>
      </w:r>
      <w:r w:rsidR="00634091">
        <w:t>agency</w:t>
      </w:r>
      <w:r w:rsidRPr="00CC5646">
        <w:t xml:space="preserve"> plays in the study’s success.</w:t>
      </w:r>
      <w:r w:rsidR="00CE4F3C">
        <w:t xml:space="preserve"> The web instrument will be designed to collect a limited set of essential information to limit </w:t>
      </w:r>
      <w:proofErr w:type="gramStart"/>
      <w:r w:rsidR="00CE4F3C">
        <w:t>burden, and</w:t>
      </w:r>
      <w:proofErr w:type="gramEnd"/>
      <w:r w:rsidR="00CE4F3C">
        <w:t xml:space="preserve"> </w:t>
      </w:r>
      <w:r w:rsidR="00034224">
        <w:t xml:space="preserve">will also </w:t>
      </w:r>
      <w:r w:rsidR="00CE4F3C">
        <w:t xml:space="preserve">enable the </w:t>
      </w:r>
      <w:r w:rsidR="00670396">
        <w:t xml:space="preserve">agency </w:t>
      </w:r>
      <w:r w:rsidR="00CE4F3C">
        <w:t>director</w:t>
      </w:r>
      <w:r w:rsidR="005C185B">
        <w:t xml:space="preserve"> or point of contact</w:t>
      </w:r>
      <w:r w:rsidR="00CE4F3C">
        <w:t xml:space="preserve"> to designate a</w:t>
      </w:r>
      <w:r w:rsidR="00034224">
        <w:t xml:space="preserve">n appropriate </w:t>
      </w:r>
      <w:r w:rsidR="00CE4F3C">
        <w:t>respondent</w:t>
      </w:r>
      <w:r w:rsidR="00034224">
        <w:t xml:space="preserve"> to complete the instrument for the agency</w:t>
      </w:r>
      <w:r w:rsidR="00CE4F3C">
        <w:t>.</w:t>
      </w:r>
      <w:r w:rsidR="00034224">
        <w:t xml:space="preserve"> </w:t>
      </w:r>
    </w:p>
    <w:p w14:paraId="30EE59FE" w14:textId="6C90D290" w:rsidR="000D71BE" w:rsidRDefault="007410A8" w:rsidP="00250E30">
      <w:pPr>
        <w:ind w:firstLine="450"/>
      </w:pPr>
      <w:r>
        <w:t xml:space="preserve">We anticipate </w:t>
      </w:r>
      <w:r w:rsidR="00AE5FD5">
        <w:t xml:space="preserve">reaching a response rate of </w:t>
      </w:r>
      <w:r w:rsidR="001F137A">
        <w:t>9</w:t>
      </w:r>
      <w:r w:rsidR="00393345">
        <w:t>0</w:t>
      </w:r>
      <w:r w:rsidR="00AE5FD5">
        <w:t xml:space="preserve"> percent</w:t>
      </w:r>
      <w:r w:rsidR="00670396">
        <w:t xml:space="preserve"> in the web survey</w:t>
      </w:r>
      <w:r w:rsidR="00947CAB">
        <w:t>.</w:t>
      </w:r>
      <w:r w:rsidR="00AE5FD5">
        <w:t xml:space="preserve"> </w:t>
      </w:r>
      <w:r w:rsidR="00670396">
        <w:t>O</w:t>
      </w:r>
      <w:r w:rsidR="00393345">
        <w:t>ther establishment surveys</w:t>
      </w:r>
      <w:r w:rsidR="000D71BE">
        <w:t>,</w:t>
      </w:r>
      <w:r w:rsidR="00393345">
        <w:t xml:space="preserve"> such as </w:t>
      </w:r>
      <w:r w:rsidR="004E469B">
        <w:t>the</w:t>
      </w:r>
      <w:r w:rsidR="000D71BE">
        <w:t xml:space="preserve"> ones conducted for the</w:t>
      </w:r>
      <w:r w:rsidR="004E469B">
        <w:t xml:space="preserve"> OAA Title III-C Evaluation of the Elderly </w:t>
      </w:r>
      <w:r w:rsidR="00AE5FD5">
        <w:t>Nutrition Service</w:t>
      </w:r>
      <w:r w:rsidR="004E469B">
        <w:t>s</w:t>
      </w:r>
      <w:r w:rsidR="00AE5FD5">
        <w:t xml:space="preserve"> Program process study (OMB Control Number</w:t>
      </w:r>
      <w:r w:rsidR="004E469B">
        <w:t xml:space="preserve"> 0985-0037</w:t>
      </w:r>
      <w:r w:rsidR="00AE5FD5">
        <w:t>, Discontinued</w:t>
      </w:r>
      <w:r w:rsidR="004E469B">
        <w:t xml:space="preserve"> 04/01/2020</w:t>
      </w:r>
      <w:r w:rsidR="00AE5FD5">
        <w:t>)</w:t>
      </w:r>
      <w:r w:rsidR="000D71BE">
        <w:t>,</w:t>
      </w:r>
      <w:r w:rsidR="00AE5FD5">
        <w:t xml:space="preserve"> achieved 100</w:t>
      </w:r>
      <w:r w:rsidR="00670396">
        <w:t xml:space="preserve"> percent </w:t>
      </w:r>
      <w:r w:rsidR="00AE5FD5">
        <w:t>participation from SUAs and over 90</w:t>
      </w:r>
      <w:r w:rsidR="00670396">
        <w:t xml:space="preserve"> percent </w:t>
      </w:r>
      <w:r w:rsidR="00AE5FD5">
        <w:t>for AAAs.</w:t>
      </w:r>
      <w:r w:rsidR="00D7689E">
        <w:t xml:space="preserve"> In </w:t>
      </w:r>
      <w:r w:rsidR="0010310D">
        <w:t>a survey of</w:t>
      </w:r>
      <w:r w:rsidR="00D7689E">
        <w:t xml:space="preserve"> social service organizations</w:t>
      </w:r>
      <w:r w:rsidR="0010310D">
        <w:t xml:space="preserve"> </w:t>
      </w:r>
      <w:r w:rsidR="00D7689E">
        <w:t xml:space="preserve">administering the </w:t>
      </w:r>
      <w:r w:rsidR="005C185B">
        <w:t>Homeless Veterans Reintegration Program</w:t>
      </w:r>
      <w:r w:rsidR="0010310D">
        <w:t xml:space="preserve">, 94 percent </w:t>
      </w:r>
      <w:r w:rsidR="00D7689E">
        <w:t xml:space="preserve">participated in that evaluation’s grantee survey </w:t>
      </w:r>
      <w:r w:rsidR="00AE5FD5" w:rsidRPr="00AE5FD5">
        <w:t xml:space="preserve">(OMB Control Number </w:t>
      </w:r>
      <w:r w:rsidR="00D7689E">
        <w:t>1290-0032</w:t>
      </w:r>
      <w:r w:rsidR="00AE5FD5" w:rsidRPr="00AE5FD5">
        <w:t xml:space="preserve">, </w:t>
      </w:r>
      <w:r w:rsidR="00D7689E">
        <w:t>Expires 09/30/2023</w:t>
      </w:r>
      <w:r w:rsidR="00AE5FD5" w:rsidRPr="00AE5FD5">
        <w:t>)</w:t>
      </w:r>
      <w:r>
        <w:t xml:space="preserve">. </w:t>
      </w:r>
      <w:r w:rsidR="00393345">
        <w:t xml:space="preserve">However, </w:t>
      </w:r>
      <w:r w:rsidR="000D71BE">
        <w:t xml:space="preserve">unlike these surveys, participation will not be required, and </w:t>
      </w:r>
      <w:r w:rsidR="001F137A">
        <w:t>response rates may consequently be lower. W</w:t>
      </w:r>
      <w:r w:rsidR="000D71BE">
        <w:t>e plan to conduct a nonresponse bias analysis if response rates are under 80</w:t>
      </w:r>
      <w:r w:rsidR="000E196B">
        <w:t xml:space="preserve"> percent </w:t>
      </w:r>
      <w:r w:rsidR="000D71BE">
        <w:t xml:space="preserve">for </w:t>
      </w:r>
      <w:r w:rsidR="007C75CA">
        <w:t xml:space="preserve">each </w:t>
      </w:r>
      <w:r w:rsidR="00D10783">
        <w:t xml:space="preserve">type of agency. </w:t>
      </w:r>
    </w:p>
    <w:p w14:paraId="6F284A1F" w14:textId="492EDD8A" w:rsidR="007410A8" w:rsidRDefault="000D71BE" w:rsidP="00250E30">
      <w:pPr>
        <w:ind w:firstLine="450"/>
        <w:rPr>
          <w:color w:val="1F497D"/>
        </w:rPr>
      </w:pPr>
      <w:r w:rsidRPr="000D71BE">
        <w:t xml:space="preserve">Nonresponse bias in surveys can occur when those who did not respond to a survey would have responded differently than those who did respond. While we can rarely measure nonresponse bias directly, as we generally do not know how the nonrespondents would have responded, we can compare characteristics that we believe are correlated with key survey outcomes and that are available for both respondents and nonrespondents. In this case, we have the geographic location </w:t>
      </w:r>
      <w:r w:rsidR="00B90E22">
        <w:t xml:space="preserve">and address information </w:t>
      </w:r>
      <w:r w:rsidRPr="000D71BE">
        <w:t xml:space="preserve">of each agency and </w:t>
      </w:r>
      <w:r w:rsidR="00B90E22">
        <w:t xml:space="preserve">can use American Community Survey data to obtain characteristics of the states or local areas in which the agency operates. We also </w:t>
      </w:r>
      <w:r w:rsidRPr="000D71BE">
        <w:t xml:space="preserve">hope to have some measure of size of each agency. For each </w:t>
      </w:r>
      <w:r w:rsidR="00BD6F30">
        <w:t>group</w:t>
      </w:r>
      <w:r w:rsidR="00B90E22">
        <w:t xml:space="preserve"> of agencies (SUAs, AAAs, and tribal agencies)</w:t>
      </w:r>
      <w:r w:rsidRPr="000D71BE">
        <w:t xml:space="preserve">, we can compare the distribution of these variables between respondents and nonrespondents and note any that are significantly different. After weighting for nonresponse, we can then determine whether the weighting </w:t>
      </w:r>
      <w:r w:rsidRPr="000D71BE">
        <w:lastRenderedPageBreak/>
        <w:t>has been successful in mitigating the risk for nonresponse bias by assessing whether the population proportions for the values of these variables fall within a 95 percent confidence interval of the final weighted proportions estimated from survey respondents.</w:t>
      </w:r>
    </w:p>
    <w:p w14:paraId="27BF7AF2" w14:textId="1BA188B0" w:rsidR="00742990" w:rsidRDefault="003D0003" w:rsidP="003D0003">
      <w:pPr>
        <w:pStyle w:val="Heading2Black"/>
        <w:keepLines/>
        <w:ind w:left="720" w:hanging="720"/>
        <w:rPr>
          <w:noProof/>
        </w:rPr>
      </w:pPr>
      <w:bookmarkStart w:id="30" w:name="_Toc361303189"/>
      <w:bookmarkStart w:id="31" w:name="_Toc361303236"/>
      <w:bookmarkStart w:id="32" w:name="_Toc508967039"/>
      <w:bookmarkStart w:id="33" w:name="_Toc7513121"/>
      <w:r>
        <w:rPr>
          <w:noProof/>
        </w:rPr>
        <w:t>B.</w:t>
      </w:r>
      <w:r w:rsidR="00742990">
        <w:rPr>
          <w:noProof/>
        </w:rPr>
        <w:t>4.</w:t>
      </w:r>
      <w:r w:rsidR="00742990">
        <w:rPr>
          <w:noProof/>
        </w:rPr>
        <w:tab/>
      </w:r>
      <w:bookmarkEnd w:id="30"/>
      <w:bookmarkEnd w:id="31"/>
      <w:r w:rsidR="00F56C18" w:rsidRPr="00F56C18">
        <w:rPr>
          <w:noProof/>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32"/>
      <w:bookmarkEnd w:id="33"/>
    </w:p>
    <w:p w14:paraId="1F0593BB" w14:textId="4D4296E7" w:rsidR="0057104B" w:rsidRPr="0057104B" w:rsidRDefault="0057104B" w:rsidP="0057104B">
      <w:r>
        <w:t xml:space="preserve">[TAP MEMBER REVIEW AND TESTING OF </w:t>
      </w:r>
      <w:r w:rsidR="00F35962">
        <w:t>SURVEY</w:t>
      </w:r>
      <w:r>
        <w:t xml:space="preserve"> INSTRUMENT</w:t>
      </w:r>
      <w:r w:rsidR="00DC1E83">
        <w:t xml:space="preserve"> TO BE ADDED IN FINAL VERSION</w:t>
      </w:r>
      <w:r>
        <w:t>]</w:t>
      </w:r>
    </w:p>
    <w:p w14:paraId="3F97F9D9" w14:textId="77777777" w:rsidR="00742990" w:rsidRPr="0057250E" w:rsidRDefault="003D0003" w:rsidP="003D0003">
      <w:pPr>
        <w:pStyle w:val="Heading2Black"/>
        <w:ind w:left="720" w:hanging="720"/>
        <w:rPr>
          <w:noProof/>
        </w:rPr>
      </w:pPr>
      <w:bookmarkStart w:id="34" w:name="_Toc361303190"/>
      <w:bookmarkStart w:id="35" w:name="_Toc361303237"/>
      <w:bookmarkStart w:id="36" w:name="_Toc508967040"/>
      <w:bookmarkStart w:id="37" w:name="_Toc7513122"/>
      <w:r>
        <w:rPr>
          <w:noProof/>
        </w:rPr>
        <w:t>B.</w:t>
      </w:r>
      <w:r w:rsidR="00742990">
        <w:rPr>
          <w:noProof/>
        </w:rPr>
        <w:t>5.</w:t>
      </w:r>
      <w:r w:rsidR="00742990">
        <w:rPr>
          <w:noProof/>
        </w:rPr>
        <w:tab/>
      </w:r>
      <w:bookmarkEnd w:id="34"/>
      <w:bookmarkEnd w:id="35"/>
      <w:r w:rsidRPr="003D0003">
        <w:rPr>
          <w:noProof/>
        </w:rPr>
        <w:t xml:space="preserve">Provide the name and telephone number of </w:t>
      </w:r>
      <w:bookmarkStart w:id="38" w:name="_Hlk67041381"/>
      <w:r w:rsidRPr="003D0003">
        <w:rPr>
          <w:noProof/>
        </w:rPr>
        <w:t xml:space="preserve">individuals consulted on statistical aspects of the design </w:t>
      </w:r>
      <w:bookmarkEnd w:id="38"/>
      <w:r w:rsidRPr="003D0003">
        <w:rPr>
          <w:noProof/>
        </w:rPr>
        <w:t>and the name of the agency unit, contractor(s), grantee(s), or other person(s) who will actually collect and/or analyze the information for the agency.</w:t>
      </w:r>
      <w:bookmarkEnd w:id="36"/>
      <w:bookmarkEnd w:id="37"/>
    </w:p>
    <w:p w14:paraId="1F612172" w14:textId="0073ADF9" w:rsidR="00F27482" w:rsidRDefault="00721B11" w:rsidP="00082E7C">
      <w:pPr>
        <w:rPr>
          <w:noProof/>
        </w:rPr>
      </w:pPr>
      <w:r>
        <w:rPr>
          <w:noProof/>
        </w:rPr>
        <w:t xml:space="preserve">Under the supervision of ACL, the contractor Mathematica </w:t>
      </w:r>
      <w:r w:rsidR="00742990" w:rsidRPr="00FD2407">
        <w:rPr>
          <w:noProof/>
        </w:rPr>
        <w:t>will collect</w:t>
      </w:r>
      <w:r>
        <w:rPr>
          <w:noProof/>
        </w:rPr>
        <w:t xml:space="preserve"> </w:t>
      </w:r>
      <w:r w:rsidR="00742990" w:rsidRPr="00FD2407">
        <w:rPr>
          <w:noProof/>
        </w:rPr>
        <w:t>and analyze</w:t>
      </w:r>
      <w:r>
        <w:rPr>
          <w:noProof/>
        </w:rPr>
        <w:t xml:space="preserve"> the information</w:t>
      </w:r>
      <w:r w:rsidR="00742990" w:rsidRPr="00FD2407">
        <w:rPr>
          <w:noProof/>
        </w:rPr>
        <w:t xml:space="preserve">. </w:t>
      </w:r>
      <w:r>
        <w:rPr>
          <w:noProof/>
        </w:rPr>
        <w:t>Below are the names and contact information of individuals responsible for the statistical aspects of the study and collecti</w:t>
      </w:r>
      <w:r w:rsidR="0030789E">
        <w:rPr>
          <w:noProof/>
        </w:rPr>
        <w:t xml:space="preserve">on and analysis of data. </w:t>
      </w:r>
    </w:p>
    <w:p w14:paraId="70E5DF7A" w14:textId="1FB66D6C" w:rsidR="0030789E" w:rsidRDefault="0030789E" w:rsidP="00B50A3B">
      <w:pPr>
        <w:pStyle w:val="NormalSS"/>
        <w:spacing w:after="0"/>
        <w:rPr>
          <w:noProof/>
        </w:rPr>
      </w:pPr>
      <w:r>
        <w:rPr>
          <w:noProof/>
        </w:rPr>
        <w:t>James Mabli, PhD</w:t>
      </w:r>
    </w:p>
    <w:p w14:paraId="33EF65FB" w14:textId="5354093D" w:rsidR="0030789E" w:rsidRDefault="0030789E" w:rsidP="00B50A3B">
      <w:pPr>
        <w:pStyle w:val="NormalSS"/>
        <w:spacing w:after="0"/>
        <w:rPr>
          <w:noProof/>
        </w:rPr>
      </w:pPr>
      <w:r>
        <w:rPr>
          <w:noProof/>
        </w:rPr>
        <w:t>Role: project director responsible for study design and analysis</w:t>
      </w:r>
    </w:p>
    <w:p w14:paraId="62BD5B6C" w14:textId="635429AB" w:rsidR="00B50A3B" w:rsidRDefault="00B50A3B" w:rsidP="00B50A3B">
      <w:pPr>
        <w:pStyle w:val="NormalSS"/>
        <w:spacing w:after="0"/>
        <w:rPr>
          <w:noProof/>
        </w:rPr>
      </w:pPr>
      <w:r w:rsidRPr="00B50A3B">
        <w:rPr>
          <w:noProof/>
        </w:rPr>
        <w:t xml:space="preserve">Executive Director </w:t>
      </w:r>
    </w:p>
    <w:p w14:paraId="15692DBB" w14:textId="6870E97A" w:rsidR="00B50A3B" w:rsidRDefault="00B50A3B" w:rsidP="00B50A3B">
      <w:pPr>
        <w:pStyle w:val="NormalSS"/>
        <w:spacing w:after="0"/>
        <w:rPr>
          <w:noProof/>
        </w:rPr>
      </w:pPr>
      <w:r>
        <w:rPr>
          <w:noProof/>
        </w:rPr>
        <w:t>Mathematica</w:t>
      </w:r>
    </w:p>
    <w:p w14:paraId="5D5D1D92" w14:textId="37B985F0" w:rsidR="00B50A3B" w:rsidRDefault="00B50A3B" w:rsidP="00B50A3B">
      <w:pPr>
        <w:pStyle w:val="NormalSS"/>
        <w:spacing w:after="0"/>
        <w:rPr>
          <w:noProof/>
        </w:rPr>
      </w:pPr>
      <w:r>
        <w:rPr>
          <w:noProof/>
        </w:rPr>
        <w:t>955 Massachusetts Avenue, Suite 801</w:t>
      </w:r>
    </w:p>
    <w:p w14:paraId="4EB9E1C2" w14:textId="58444513" w:rsidR="00B50A3B" w:rsidRDefault="00B50A3B" w:rsidP="00B50A3B">
      <w:pPr>
        <w:pStyle w:val="NormalSS"/>
        <w:spacing w:after="0"/>
        <w:rPr>
          <w:noProof/>
        </w:rPr>
      </w:pPr>
      <w:r>
        <w:rPr>
          <w:noProof/>
        </w:rPr>
        <w:t>Cambridge, MA 02139</w:t>
      </w:r>
    </w:p>
    <w:p w14:paraId="3A68419E" w14:textId="78D9EF83" w:rsidR="00B50A3B" w:rsidRDefault="00B50A3B" w:rsidP="00B50A3B">
      <w:pPr>
        <w:pStyle w:val="NormalSS"/>
        <w:spacing w:after="0"/>
        <w:rPr>
          <w:noProof/>
        </w:rPr>
      </w:pPr>
      <w:r>
        <w:rPr>
          <w:noProof/>
        </w:rPr>
        <w:t xml:space="preserve">Telephone: </w:t>
      </w:r>
      <w:r w:rsidRPr="00B50A3B">
        <w:rPr>
          <w:noProof/>
        </w:rPr>
        <w:t>(617) 301-8997</w:t>
      </w:r>
    </w:p>
    <w:p w14:paraId="59F33822" w14:textId="29F1C03A" w:rsidR="00B50A3B" w:rsidRDefault="00B50A3B" w:rsidP="00B50A3B">
      <w:pPr>
        <w:pStyle w:val="NormalSS"/>
        <w:spacing w:after="0"/>
        <w:rPr>
          <w:noProof/>
        </w:rPr>
      </w:pPr>
      <w:r>
        <w:rPr>
          <w:noProof/>
        </w:rPr>
        <w:t xml:space="preserve">Email: </w:t>
      </w:r>
      <w:hyperlink r:id="rId16" w:history="1">
        <w:r w:rsidRPr="00B24437">
          <w:rPr>
            <w:rStyle w:val="Hyperlink"/>
            <w:noProof/>
          </w:rPr>
          <w:t>jmabli@mathematica-mpr.com</w:t>
        </w:r>
      </w:hyperlink>
    </w:p>
    <w:p w14:paraId="6B5938C6" w14:textId="77777777" w:rsidR="00B50A3B" w:rsidRDefault="00B50A3B" w:rsidP="00082E7C">
      <w:pPr>
        <w:rPr>
          <w:noProof/>
        </w:rPr>
      </w:pPr>
    </w:p>
    <w:p w14:paraId="584C8E98" w14:textId="799823FD" w:rsidR="0030789E" w:rsidRDefault="0030789E" w:rsidP="00B50A3B">
      <w:pPr>
        <w:pStyle w:val="NormalSS"/>
        <w:spacing w:after="0"/>
        <w:rPr>
          <w:noProof/>
        </w:rPr>
      </w:pPr>
      <w:r>
        <w:rPr>
          <w:noProof/>
        </w:rPr>
        <w:t>Mindy Hu</w:t>
      </w:r>
    </w:p>
    <w:p w14:paraId="5CA98BFB" w14:textId="4C16B3A8" w:rsidR="0030789E" w:rsidRDefault="0030789E" w:rsidP="00B50A3B">
      <w:pPr>
        <w:pStyle w:val="NormalSS"/>
        <w:spacing w:after="0"/>
        <w:rPr>
          <w:noProof/>
        </w:rPr>
      </w:pPr>
      <w:r>
        <w:rPr>
          <w:noProof/>
        </w:rPr>
        <w:t>Role: survey director responsible for sample selection and data collection</w:t>
      </w:r>
    </w:p>
    <w:p w14:paraId="1DF70841" w14:textId="4DF6C3F8" w:rsidR="00B50A3B" w:rsidRDefault="00B50A3B" w:rsidP="00B50A3B">
      <w:pPr>
        <w:pStyle w:val="NormalSS"/>
        <w:spacing w:after="0"/>
        <w:rPr>
          <w:noProof/>
        </w:rPr>
      </w:pPr>
      <w:r>
        <w:rPr>
          <w:noProof/>
        </w:rPr>
        <w:t>Senior Survey Researcher</w:t>
      </w:r>
    </w:p>
    <w:p w14:paraId="0EC8D17F" w14:textId="4F1641A3" w:rsidR="00B50A3B" w:rsidRDefault="00B50A3B" w:rsidP="00B50A3B">
      <w:pPr>
        <w:pStyle w:val="NormalSS"/>
        <w:spacing w:after="0"/>
        <w:rPr>
          <w:noProof/>
        </w:rPr>
      </w:pPr>
      <w:r>
        <w:rPr>
          <w:noProof/>
        </w:rPr>
        <w:t>Mathematica</w:t>
      </w:r>
    </w:p>
    <w:p w14:paraId="7BA1FE53" w14:textId="77777777" w:rsidR="00B50A3B" w:rsidRDefault="00B50A3B" w:rsidP="00B50A3B">
      <w:pPr>
        <w:pStyle w:val="NormalSS"/>
        <w:spacing w:after="0"/>
        <w:rPr>
          <w:noProof/>
        </w:rPr>
      </w:pPr>
      <w:r>
        <w:rPr>
          <w:noProof/>
        </w:rPr>
        <w:t>505 14th Street, Suite 800</w:t>
      </w:r>
    </w:p>
    <w:p w14:paraId="23E0E34E" w14:textId="6763AABB" w:rsidR="00B50A3B" w:rsidRDefault="00B50A3B" w:rsidP="00B50A3B">
      <w:pPr>
        <w:pStyle w:val="NormalSS"/>
        <w:spacing w:after="0"/>
        <w:rPr>
          <w:noProof/>
        </w:rPr>
      </w:pPr>
      <w:r>
        <w:rPr>
          <w:noProof/>
        </w:rPr>
        <w:t>Oakland, CA 94612-1475</w:t>
      </w:r>
    </w:p>
    <w:p w14:paraId="7599B82C" w14:textId="12657C43" w:rsidR="00B50A3B" w:rsidRDefault="00B50A3B" w:rsidP="00B50A3B">
      <w:pPr>
        <w:pStyle w:val="NormalSS"/>
        <w:spacing w:after="0"/>
        <w:rPr>
          <w:noProof/>
        </w:rPr>
      </w:pPr>
      <w:r>
        <w:rPr>
          <w:noProof/>
        </w:rPr>
        <w:t>Telephone: (510) 830-3710</w:t>
      </w:r>
    </w:p>
    <w:p w14:paraId="63BA0CDF" w14:textId="4777D4E5" w:rsidR="00B50A3B" w:rsidRDefault="00B50A3B" w:rsidP="00B50A3B">
      <w:pPr>
        <w:pStyle w:val="NormalSS"/>
        <w:spacing w:after="0"/>
        <w:rPr>
          <w:noProof/>
        </w:rPr>
      </w:pPr>
      <w:r>
        <w:rPr>
          <w:noProof/>
        </w:rPr>
        <w:t xml:space="preserve">Email: </w:t>
      </w:r>
      <w:hyperlink r:id="rId17" w:history="1">
        <w:r w:rsidRPr="00B24437">
          <w:rPr>
            <w:rStyle w:val="Hyperlink"/>
            <w:noProof/>
          </w:rPr>
          <w:t>mhu@mathematica-mpr.com</w:t>
        </w:r>
      </w:hyperlink>
    </w:p>
    <w:p w14:paraId="3BF36D3B" w14:textId="52409296" w:rsidR="00B50A3B" w:rsidRDefault="00B50A3B" w:rsidP="00B50A3B">
      <w:pPr>
        <w:rPr>
          <w:noProof/>
        </w:rPr>
      </w:pPr>
    </w:p>
    <w:p w14:paraId="12445B7D" w14:textId="60714085" w:rsidR="007C75CA" w:rsidRDefault="007C75CA" w:rsidP="007C75CA">
      <w:pPr>
        <w:spacing w:line="240" w:lineRule="auto"/>
        <w:rPr>
          <w:noProof/>
        </w:rPr>
      </w:pPr>
      <w:r>
        <w:rPr>
          <w:noProof/>
        </w:rPr>
        <w:t>Barbara Carlson</w:t>
      </w:r>
    </w:p>
    <w:p w14:paraId="73C51437" w14:textId="3EBA294A" w:rsidR="007C75CA" w:rsidRDefault="007C75CA" w:rsidP="007C75CA">
      <w:pPr>
        <w:spacing w:line="240" w:lineRule="auto"/>
        <w:rPr>
          <w:noProof/>
        </w:rPr>
      </w:pPr>
      <w:r>
        <w:rPr>
          <w:noProof/>
        </w:rPr>
        <w:t>Role: statistician conducting non-response bias analysis</w:t>
      </w:r>
    </w:p>
    <w:p w14:paraId="06CEBF8C" w14:textId="5494FCDD" w:rsidR="007C75CA" w:rsidRDefault="007C75CA" w:rsidP="007C75CA">
      <w:pPr>
        <w:spacing w:line="240" w:lineRule="auto"/>
        <w:rPr>
          <w:noProof/>
        </w:rPr>
      </w:pPr>
      <w:r>
        <w:rPr>
          <w:noProof/>
        </w:rPr>
        <w:lastRenderedPageBreak/>
        <w:t>Senior Director, Statistics and Insights</w:t>
      </w:r>
    </w:p>
    <w:p w14:paraId="4345A351" w14:textId="77777777" w:rsidR="007C75CA" w:rsidRDefault="007C75CA" w:rsidP="007C75CA">
      <w:pPr>
        <w:pStyle w:val="NormalSS"/>
        <w:spacing w:after="0"/>
        <w:rPr>
          <w:noProof/>
        </w:rPr>
      </w:pPr>
      <w:r>
        <w:rPr>
          <w:noProof/>
        </w:rPr>
        <w:t>Mathematica</w:t>
      </w:r>
    </w:p>
    <w:p w14:paraId="619731A4" w14:textId="77777777" w:rsidR="007C75CA" w:rsidRDefault="007C75CA" w:rsidP="007C75CA">
      <w:pPr>
        <w:pStyle w:val="NormalSS"/>
        <w:spacing w:after="0"/>
        <w:rPr>
          <w:noProof/>
        </w:rPr>
      </w:pPr>
      <w:r>
        <w:rPr>
          <w:noProof/>
        </w:rPr>
        <w:t>955 Massachusetts Avenue, Suite 801</w:t>
      </w:r>
    </w:p>
    <w:p w14:paraId="00584AE8" w14:textId="77777777" w:rsidR="007C75CA" w:rsidRDefault="007C75CA" w:rsidP="007C75CA">
      <w:pPr>
        <w:pStyle w:val="NormalSS"/>
        <w:spacing w:after="0"/>
        <w:rPr>
          <w:noProof/>
        </w:rPr>
      </w:pPr>
      <w:r>
        <w:rPr>
          <w:noProof/>
        </w:rPr>
        <w:t>Cambridge, MA 02139</w:t>
      </w:r>
    </w:p>
    <w:p w14:paraId="72B59C19" w14:textId="6A9089D7" w:rsidR="007C75CA" w:rsidRDefault="007C75CA" w:rsidP="007C75CA">
      <w:pPr>
        <w:spacing w:line="240" w:lineRule="auto"/>
        <w:rPr>
          <w:noProof/>
        </w:rPr>
      </w:pPr>
      <w:r>
        <w:rPr>
          <w:noProof/>
        </w:rPr>
        <w:t xml:space="preserve">Telephone: </w:t>
      </w:r>
      <w:r w:rsidRPr="007C75CA">
        <w:rPr>
          <w:noProof/>
        </w:rPr>
        <w:t>(617) 674-8372</w:t>
      </w:r>
    </w:p>
    <w:p w14:paraId="4604DEF6" w14:textId="75CA1F54" w:rsidR="007C75CA" w:rsidRDefault="007C75CA" w:rsidP="007C75CA">
      <w:pPr>
        <w:spacing w:line="240" w:lineRule="auto"/>
        <w:rPr>
          <w:noProof/>
        </w:rPr>
      </w:pPr>
      <w:r>
        <w:rPr>
          <w:noProof/>
        </w:rPr>
        <w:t xml:space="preserve">Email: </w:t>
      </w:r>
      <w:hyperlink r:id="rId18" w:history="1">
        <w:r w:rsidRPr="00FD6553">
          <w:rPr>
            <w:rStyle w:val="Hyperlink"/>
            <w:noProof/>
          </w:rPr>
          <w:t>bcarlson@mathematica-mpr.com</w:t>
        </w:r>
      </w:hyperlink>
    </w:p>
    <w:p w14:paraId="0DD4C107" w14:textId="77777777" w:rsidR="007C75CA" w:rsidRDefault="007C75CA" w:rsidP="00B50A3B">
      <w:pPr>
        <w:rPr>
          <w:noProof/>
        </w:rPr>
      </w:pPr>
    </w:p>
    <w:sectPr w:rsidR="007C75CA" w:rsidSect="00250E30">
      <w:headerReference w:type="default" r:id="rId19"/>
      <w:footerReference w:type="default" r:id="rId20"/>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F0AA" w14:textId="77777777" w:rsidR="005467BA" w:rsidRDefault="005467BA">
      <w:pPr>
        <w:spacing w:line="240" w:lineRule="auto"/>
        <w:ind w:firstLine="0"/>
      </w:pPr>
    </w:p>
  </w:endnote>
  <w:endnote w:type="continuationSeparator" w:id="0">
    <w:p w14:paraId="697FC945" w14:textId="77777777" w:rsidR="005467BA" w:rsidRDefault="005467BA">
      <w:pPr>
        <w:spacing w:line="240" w:lineRule="auto"/>
        <w:ind w:firstLine="0"/>
      </w:pPr>
    </w:p>
  </w:endnote>
  <w:endnote w:type="continuationNotice" w:id="1">
    <w:p w14:paraId="08788B51" w14:textId="77777777" w:rsidR="005467BA" w:rsidRDefault="005467BA">
      <w:pPr>
        <w:spacing w:line="240" w:lineRule="auto"/>
        <w:ind w:firstLine="0"/>
      </w:pPr>
    </w:p>
    <w:p w14:paraId="13856231" w14:textId="77777777" w:rsidR="005467BA" w:rsidRDefault="005467BA"/>
    <w:p w14:paraId="7F14BB60" w14:textId="77777777" w:rsidR="005467BA" w:rsidRDefault="005467B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\\mathematica.Net\NDrive\Project\50522_SNMCS2\NJ1\Task 4 OMB Package\From Production.Task4\SNMCS-II Supporting Statement Part B 20180316.docx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633D" w14:textId="77777777" w:rsidR="005467BA" w:rsidRPr="004B75AD" w:rsidRDefault="005467BA" w:rsidP="00481E1F">
    <w:pPr>
      <w:pStyle w:val="Footer"/>
      <w:ind w:firstLine="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D1A7" w14:textId="45D51BDE" w:rsidR="005467BA" w:rsidRDefault="005467BA"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563D5F">
      <w:rPr>
        <w:rStyle w:val="PageNumber"/>
        <w:noProof/>
      </w:rPr>
      <w:t>ii</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7327" w14:textId="20ADBCE4" w:rsidR="005467BA" w:rsidRDefault="005467BA"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563D5F">
      <w:rPr>
        <w:rStyle w:val="PageNumber"/>
        <w:noProof/>
      </w:rPr>
      <w:t>vi</w:t>
    </w:r>
    <w:r>
      <w:rPr>
        <w:rStyle w:val="PageNumber"/>
      </w:rPr>
      <w:fldChar w:fldCharType="end"/>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7CDC" w14:textId="495E8815" w:rsidR="005467BA" w:rsidRPr="00F27482" w:rsidRDefault="005467BA" w:rsidP="00E03CCE">
    <w:pPr>
      <w:tabs>
        <w:tab w:val="center" w:pos="4320"/>
        <w:tab w:val="right" w:pos="9360"/>
      </w:tabs>
      <w:spacing w:line="240" w:lineRule="auto"/>
      <w:ind w:firstLine="0"/>
      <w:jc w:val="center"/>
      <w:rPr>
        <w:rStyle w:val="PageNumber"/>
      </w:rPr>
    </w:pPr>
    <w:r w:rsidRPr="002964DD">
      <w:rPr>
        <w:rFonts w:ascii="Arial" w:hAnsi="Arial"/>
        <w:sz w:val="20"/>
      </w:rPr>
      <w:fldChar w:fldCharType="begin"/>
    </w:r>
    <w:r w:rsidRPr="002964DD">
      <w:rPr>
        <w:rFonts w:ascii="Arial" w:hAnsi="Arial"/>
        <w:sz w:val="20"/>
      </w:rPr>
      <w:instrText xml:space="preserve"> PAGE </w:instrText>
    </w:r>
    <w:r w:rsidRPr="002964DD">
      <w:rPr>
        <w:rFonts w:ascii="Arial" w:hAnsi="Arial"/>
        <w:sz w:val="20"/>
      </w:rPr>
      <w:fldChar w:fldCharType="separate"/>
    </w:r>
    <w:r w:rsidR="00563D5F">
      <w:rPr>
        <w:rFonts w:ascii="Arial" w:hAnsi="Arial"/>
        <w:noProof/>
        <w:sz w:val="20"/>
      </w:rPr>
      <w:t>14</w:t>
    </w:r>
    <w:r w:rsidRPr="002964DD">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E817B" w14:textId="77777777" w:rsidR="005467BA" w:rsidRDefault="005467BA">
      <w:pPr>
        <w:spacing w:line="240" w:lineRule="auto"/>
        <w:ind w:firstLine="0"/>
      </w:pPr>
      <w:r>
        <w:separator/>
      </w:r>
    </w:p>
  </w:footnote>
  <w:footnote w:type="continuationSeparator" w:id="0">
    <w:p w14:paraId="3D0BB38C" w14:textId="77777777" w:rsidR="005467BA" w:rsidRDefault="005467BA">
      <w:pPr>
        <w:spacing w:line="240" w:lineRule="auto"/>
        <w:ind w:firstLine="0"/>
      </w:pPr>
      <w:r>
        <w:separator/>
      </w:r>
    </w:p>
    <w:p w14:paraId="04F3C4ED" w14:textId="77777777" w:rsidR="005467BA" w:rsidRDefault="005467BA">
      <w:pPr>
        <w:spacing w:line="240" w:lineRule="auto"/>
        <w:ind w:firstLine="0"/>
        <w:rPr>
          <w:i/>
        </w:rPr>
      </w:pPr>
      <w:r>
        <w:rPr>
          <w:i/>
        </w:rPr>
        <w:t>(continued)</w:t>
      </w:r>
    </w:p>
  </w:footnote>
  <w:footnote w:type="continuationNotice" w:id="1">
    <w:p w14:paraId="386E74A8" w14:textId="77777777" w:rsidR="005467BA" w:rsidRDefault="005467B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DC08" w14:textId="7D4E7B4E" w:rsidR="005467BA" w:rsidRPr="009326B3" w:rsidRDefault="00776DE5" w:rsidP="009326B3">
    <w:pPr>
      <w:pStyle w:val="Header"/>
      <w:rPr>
        <w:szCs w:val="22"/>
      </w:rPr>
    </w:pPr>
    <w:r w:rsidRPr="00776DE5">
      <w:rPr>
        <w:szCs w:val="22"/>
      </w:rPr>
      <w:t>Process Evaluation of the Aging Network and its Return on Investment</w:t>
    </w:r>
    <w:r w:rsidR="005467BA" w:rsidRPr="009326B3">
      <w:rPr>
        <w:szCs w:val="22"/>
      </w:rPr>
      <w:t>– OMB Supporting Statement, Part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316D" w14:textId="44E7C9F2" w:rsidR="005467BA" w:rsidRPr="009326B3" w:rsidRDefault="00776DE5" w:rsidP="009326B3">
    <w:pPr>
      <w:pStyle w:val="Header"/>
      <w:rPr>
        <w:szCs w:val="22"/>
      </w:rPr>
    </w:pPr>
    <w:r w:rsidRPr="00776DE5">
      <w:rPr>
        <w:szCs w:val="22"/>
      </w:rPr>
      <w:t>Process Evaluation of the Aging Network and its Return on Investment</w:t>
    </w:r>
    <w:r w:rsidR="005467BA" w:rsidRPr="009326B3">
      <w:rPr>
        <w:szCs w:val="22"/>
      </w:rPr>
      <w:t>– OMB Supporting Statement, Part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6719" w14:textId="4573193D" w:rsidR="005467BA" w:rsidRPr="009326B3" w:rsidRDefault="00487674" w:rsidP="009326B3">
    <w:pPr>
      <w:pStyle w:val="Header"/>
      <w:rPr>
        <w:szCs w:val="22"/>
      </w:rPr>
    </w:pPr>
    <w:r w:rsidRPr="00487674">
      <w:rPr>
        <w:szCs w:val="22"/>
      </w:rPr>
      <w:t xml:space="preserve">Process Evaluation of the Aging Network and its Return on Investment </w:t>
    </w:r>
    <w:r w:rsidR="005467BA" w:rsidRPr="009326B3">
      <w:rPr>
        <w:szCs w:val="22"/>
      </w:rPr>
      <w:t>– OMB Supporting Statement, Part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20862B2"/>
    <w:multiLevelType w:val="hybridMultilevel"/>
    <w:tmpl w:val="99749204"/>
    <w:lvl w:ilvl="0" w:tplc="DA5483A4">
      <w:start w:val="1"/>
      <w:numFmt w:val="lowerLetter"/>
      <w:lvlText w:val="%1."/>
      <w:lvlJc w:val="left"/>
      <w:pPr>
        <w:ind w:left="792" w:hanging="360"/>
      </w:pPr>
      <w:rPr>
        <w:rFonts w:ascii="Arial" w:hAnsi="Arial" w:cs="Arial" w:hint="default"/>
        <w:color w:val="2E2E2E"/>
        <w:sz w:val="1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5E11634"/>
    <w:multiLevelType w:val="hybridMultilevel"/>
    <w:tmpl w:val="15BAEDBE"/>
    <w:lvl w:ilvl="0" w:tplc="04090019">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22724E"/>
    <w:multiLevelType w:val="hybridMultilevel"/>
    <w:tmpl w:val="1BC26640"/>
    <w:lvl w:ilvl="0" w:tplc="ACD87B5C">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A6E3D67"/>
    <w:multiLevelType w:val="hybridMultilevel"/>
    <w:tmpl w:val="CA86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C6284"/>
    <w:multiLevelType w:val="hybridMultilevel"/>
    <w:tmpl w:val="91807B94"/>
    <w:lvl w:ilvl="0" w:tplc="580AE368">
      <w:start w:val="1"/>
      <w:numFmt w:val="lowerLetter"/>
      <w:lvlText w:val="%1."/>
      <w:lvlJc w:val="left"/>
      <w:pPr>
        <w:ind w:left="792" w:hanging="360"/>
      </w:pPr>
      <w:rPr>
        <w:rFonts w:eastAsia="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C9159CC"/>
    <w:multiLevelType w:val="hybridMultilevel"/>
    <w:tmpl w:val="3F96C112"/>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9C6048B"/>
    <w:multiLevelType w:val="singleLevel"/>
    <w:tmpl w:val="CB284334"/>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57E679B"/>
    <w:multiLevelType w:val="hybridMultilevel"/>
    <w:tmpl w:val="DDC2D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F4CC1"/>
    <w:multiLevelType w:val="hybridMultilevel"/>
    <w:tmpl w:val="405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020478C"/>
    <w:multiLevelType w:val="hybridMultilevel"/>
    <w:tmpl w:val="5B4C064E"/>
    <w:lvl w:ilvl="0" w:tplc="64C6809C">
      <w:start w:val="1"/>
      <w:numFmt w:val="bullet"/>
      <w:pStyle w:val="Bullet"/>
      <w:lvlText w:val=""/>
      <w:lvlJc w:val="left"/>
      <w:pPr>
        <w:ind w:left="360" w:hanging="360"/>
      </w:pPr>
      <w:rPr>
        <w:rFonts w:ascii="Symbol" w:hAnsi="Symbol" w:hint="default"/>
        <w:color w:val="22376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E137C09"/>
    <w:multiLevelType w:val="hybridMultilevel"/>
    <w:tmpl w:val="643E2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5"/>
  </w:num>
  <w:num w:numId="3">
    <w:abstractNumId w:val="18"/>
  </w:num>
  <w:num w:numId="4">
    <w:abstractNumId w:val="2"/>
  </w:num>
  <w:num w:numId="5">
    <w:abstractNumId w:val="1"/>
  </w:num>
  <w:num w:numId="6">
    <w:abstractNumId w:val="26"/>
  </w:num>
  <w:num w:numId="7">
    <w:abstractNumId w:val="23"/>
  </w:num>
  <w:num w:numId="8">
    <w:abstractNumId w:val="7"/>
  </w:num>
  <w:num w:numId="9">
    <w:abstractNumId w:val="9"/>
  </w:num>
  <w:num w:numId="10">
    <w:abstractNumId w:val="11"/>
  </w:num>
  <w:num w:numId="11">
    <w:abstractNumId w:val="3"/>
  </w:num>
  <w:num w:numId="12">
    <w:abstractNumId w:val="19"/>
  </w:num>
  <w:num w:numId="13">
    <w:abstractNumId w:val="4"/>
  </w:num>
  <w:num w:numId="14">
    <w:abstractNumId w:val="17"/>
  </w:num>
  <w:num w:numId="15">
    <w:abstractNumId w:val="20"/>
  </w:num>
  <w:num w:numId="16">
    <w:abstractNumId w:val="10"/>
  </w:num>
  <w:num w:numId="17">
    <w:abstractNumId w:val="0"/>
  </w:num>
  <w:num w:numId="18">
    <w:abstractNumId w:val="6"/>
  </w:num>
  <w:num w:numId="19">
    <w:abstractNumId w:val="16"/>
    <w:lvlOverride w:ilvl="0">
      <w:startOverride w:val="1"/>
    </w:lvlOverride>
  </w:num>
  <w:num w:numId="20">
    <w:abstractNumId w:val="22"/>
  </w:num>
  <w:num w:numId="21">
    <w:abstractNumId w:val="5"/>
  </w:num>
  <w:num w:numId="22">
    <w:abstractNumId w:val="24"/>
  </w:num>
  <w:num w:numId="23">
    <w:abstractNumId w:val="12"/>
  </w:num>
  <w:num w:numId="24">
    <w:abstractNumId w:val="13"/>
  </w:num>
  <w:num w:numId="25">
    <w:abstractNumId w:val="15"/>
  </w:num>
  <w:num w:numId="26">
    <w:abstractNumId w:val="14"/>
  </w:num>
  <w:num w:numId="27">
    <w:abstractNumId w:val="16"/>
    <w:lvlOverride w:ilvl="0">
      <w:startOverride w:val="1"/>
    </w:lvlOverride>
  </w:num>
  <w:num w:numId="28">
    <w:abstractNumId w:val="8"/>
  </w:num>
  <w:num w:numId="29">
    <w:abstractNumId w:val="16"/>
  </w:num>
  <w:num w:numId="30">
    <w:abstractNumId w:val="21"/>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68"/>
    <w:rsid w:val="000015FB"/>
    <w:rsid w:val="00001905"/>
    <w:rsid w:val="000034F3"/>
    <w:rsid w:val="00003B92"/>
    <w:rsid w:val="000048A7"/>
    <w:rsid w:val="00005221"/>
    <w:rsid w:val="00005F28"/>
    <w:rsid w:val="00006E1F"/>
    <w:rsid w:val="00007CA0"/>
    <w:rsid w:val="00007EF1"/>
    <w:rsid w:val="0001119F"/>
    <w:rsid w:val="00012372"/>
    <w:rsid w:val="00012863"/>
    <w:rsid w:val="000155A2"/>
    <w:rsid w:val="00015A5D"/>
    <w:rsid w:val="00017373"/>
    <w:rsid w:val="00017AF2"/>
    <w:rsid w:val="00017DD1"/>
    <w:rsid w:val="0002038C"/>
    <w:rsid w:val="00021A62"/>
    <w:rsid w:val="00021DB1"/>
    <w:rsid w:val="00023774"/>
    <w:rsid w:val="00023E4B"/>
    <w:rsid w:val="0002433A"/>
    <w:rsid w:val="0002564C"/>
    <w:rsid w:val="0002653E"/>
    <w:rsid w:val="00026C62"/>
    <w:rsid w:val="000300AF"/>
    <w:rsid w:val="00034224"/>
    <w:rsid w:val="00034FBF"/>
    <w:rsid w:val="00035233"/>
    <w:rsid w:val="000368AA"/>
    <w:rsid w:val="00036E80"/>
    <w:rsid w:val="00037098"/>
    <w:rsid w:val="00037817"/>
    <w:rsid w:val="00042585"/>
    <w:rsid w:val="00044211"/>
    <w:rsid w:val="00044752"/>
    <w:rsid w:val="00044792"/>
    <w:rsid w:val="00045C01"/>
    <w:rsid w:val="00046926"/>
    <w:rsid w:val="00046CA3"/>
    <w:rsid w:val="00046E51"/>
    <w:rsid w:val="00050B2C"/>
    <w:rsid w:val="00051DA7"/>
    <w:rsid w:val="00052499"/>
    <w:rsid w:val="00053968"/>
    <w:rsid w:val="00054E19"/>
    <w:rsid w:val="00055BB9"/>
    <w:rsid w:val="000564F0"/>
    <w:rsid w:val="00056C4B"/>
    <w:rsid w:val="000608E0"/>
    <w:rsid w:val="000610EC"/>
    <w:rsid w:val="00063123"/>
    <w:rsid w:val="00063230"/>
    <w:rsid w:val="0006323E"/>
    <w:rsid w:val="00063690"/>
    <w:rsid w:val="00063D0C"/>
    <w:rsid w:val="00063FEF"/>
    <w:rsid w:val="00066AB9"/>
    <w:rsid w:val="00074474"/>
    <w:rsid w:val="0007592A"/>
    <w:rsid w:val="000769A1"/>
    <w:rsid w:val="00076CF0"/>
    <w:rsid w:val="00080277"/>
    <w:rsid w:val="00080828"/>
    <w:rsid w:val="00080DFA"/>
    <w:rsid w:val="000812AE"/>
    <w:rsid w:val="00081D47"/>
    <w:rsid w:val="00082DF3"/>
    <w:rsid w:val="00082E7C"/>
    <w:rsid w:val="000844E1"/>
    <w:rsid w:val="000848FC"/>
    <w:rsid w:val="00086469"/>
    <w:rsid w:val="00086CE6"/>
    <w:rsid w:val="00087C08"/>
    <w:rsid w:val="00090529"/>
    <w:rsid w:val="00091895"/>
    <w:rsid w:val="00091E6D"/>
    <w:rsid w:val="00093278"/>
    <w:rsid w:val="0009621B"/>
    <w:rsid w:val="00096E3F"/>
    <w:rsid w:val="00097842"/>
    <w:rsid w:val="000A2725"/>
    <w:rsid w:val="000A3013"/>
    <w:rsid w:val="000A3B2C"/>
    <w:rsid w:val="000A4439"/>
    <w:rsid w:val="000A544F"/>
    <w:rsid w:val="000A7CDE"/>
    <w:rsid w:val="000B07A9"/>
    <w:rsid w:val="000B0CCE"/>
    <w:rsid w:val="000B11C7"/>
    <w:rsid w:val="000B231A"/>
    <w:rsid w:val="000B2A04"/>
    <w:rsid w:val="000B2BD0"/>
    <w:rsid w:val="000B3A77"/>
    <w:rsid w:val="000B564F"/>
    <w:rsid w:val="000B7926"/>
    <w:rsid w:val="000B79A0"/>
    <w:rsid w:val="000B7E70"/>
    <w:rsid w:val="000C0118"/>
    <w:rsid w:val="000C05C5"/>
    <w:rsid w:val="000C0BA5"/>
    <w:rsid w:val="000C15B4"/>
    <w:rsid w:val="000C21AF"/>
    <w:rsid w:val="000C2859"/>
    <w:rsid w:val="000C3079"/>
    <w:rsid w:val="000C35A2"/>
    <w:rsid w:val="000C4DDD"/>
    <w:rsid w:val="000C70DC"/>
    <w:rsid w:val="000C72F8"/>
    <w:rsid w:val="000C7C0C"/>
    <w:rsid w:val="000D2505"/>
    <w:rsid w:val="000D5BFC"/>
    <w:rsid w:val="000D709F"/>
    <w:rsid w:val="000D71BE"/>
    <w:rsid w:val="000E18C7"/>
    <w:rsid w:val="000E196B"/>
    <w:rsid w:val="000E19E7"/>
    <w:rsid w:val="000E1D9E"/>
    <w:rsid w:val="000E356F"/>
    <w:rsid w:val="000E35FD"/>
    <w:rsid w:val="000E4242"/>
    <w:rsid w:val="000E6D11"/>
    <w:rsid w:val="000E6E54"/>
    <w:rsid w:val="000E6F33"/>
    <w:rsid w:val="000F0075"/>
    <w:rsid w:val="000F26C9"/>
    <w:rsid w:val="000F3410"/>
    <w:rsid w:val="000F5C32"/>
    <w:rsid w:val="000F622B"/>
    <w:rsid w:val="000F647B"/>
    <w:rsid w:val="000F79B9"/>
    <w:rsid w:val="001001FA"/>
    <w:rsid w:val="001016FB"/>
    <w:rsid w:val="00101F55"/>
    <w:rsid w:val="001021C2"/>
    <w:rsid w:val="0010310D"/>
    <w:rsid w:val="001047EB"/>
    <w:rsid w:val="00104BBE"/>
    <w:rsid w:val="00104C13"/>
    <w:rsid w:val="00105D23"/>
    <w:rsid w:val="00105D3E"/>
    <w:rsid w:val="00107106"/>
    <w:rsid w:val="001073C9"/>
    <w:rsid w:val="001110F1"/>
    <w:rsid w:val="0011232B"/>
    <w:rsid w:val="00113335"/>
    <w:rsid w:val="001139E9"/>
    <w:rsid w:val="00113DEE"/>
    <w:rsid w:val="00121790"/>
    <w:rsid w:val="00123842"/>
    <w:rsid w:val="00123EF4"/>
    <w:rsid w:val="00124423"/>
    <w:rsid w:val="00125F10"/>
    <w:rsid w:val="001262F2"/>
    <w:rsid w:val="001270BD"/>
    <w:rsid w:val="00130424"/>
    <w:rsid w:val="00130859"/>
    <w:rsid w:val="001316E1"/>
    <w:rsid w:val="00131C44"/>
    <w:rsid w:val="0013282C"/>
    <w:rsid w:val="00132D08"/>
    <w:rsid w:val="00132E2F"/>
    <w:rsid w:val="001332C0"/>
    <w:rsid w:val="00134E71"/>
    <w:rsid w:val="00135AF5"/>
    <w:rsid w:val="001376A3"/>
    <w:rsid w:val="00137DC2"/>
    <w:rsid w:val="00140AEC"/>
    <w:rsid w:val="00141646"/>
    <w:rsid w:val="00141705"/>
    <w:rsid w:val="001418ED"/>
    <w:rsid w:val="00141A0B"/>
    <w:rsid w:val="00141E20"/>
    <w:rsid w:val="001425AF"/>
    <w:rsid w:val="00142AE3"/>
    <w:rsid w:val="00144DA7"/>
    <w:rsid w:val="00145973"/>
    <w:rsid w:val="00150054"/>
    <w:rsid w:val="001514B7"/>
    <w:rsid w:val="00152928"/>
    <w:rsid w:val="00153B8F"/>
    <w:rsid w:val="0015677A"/>
    <w:rsid w:val="00156E85"/>
    <w:rsid w:val="00157C5E"/>
    <w:rsid w:val="00160306"/>
    <w:rsid w:val="00160E09"/>
    <w:rsid w:val="00162191"/>
    <w:rsid w:val="00162F49"/>
    <w:rsid w:val="00163063"/>
    <w:rsid w:val="00164C1C"/>
    <w:rsid w:val="00165128"/>
    <w:rsid w:val="00166C01"/>
    <w:rsid w:val="00166F20"/>
    <w:rsid w:val="001676EE"/>
    <w:rsid w:val="00167A36"/>
    <w:rsid w:val="00170D86"/>
    <w:rsid w:val="00172612"/>
    <w:rsid w:val="00172A78"/>
    <w:rsid w:val="00172DD3"/>
    <w:rsid w:val="0017349F"/>
    <w:rsid w:val="0017372A"/>
    <w:rsid w:val="001777A5"/>
    <w:rsid w:val="0018125F"/>
    <w:rsid w:val="00181F53"/>
    <w:rsid w:val="00182D49"/>
    <w:rsid w:val="00183068"/>
    <w:rsid w:val="0018424A"/>
    <w:rsid w:val="0018564C"/>
    <w:rsid w:val="00185AAD"/>
    <w:rsid w:val="00185DCD"/>
    <w:rsid w:val="00186A2C"/>
    <w:rsid w:val="00190F29"/>
    <w:rsid w:val="001933B1"/>
    <w:rsid w:val="00194E3C"/>
    <w:rsid w:val="001963E9"/>
    <w:rsid w:val="001A07D4"/>
    <w:rsid w:val="001A272A"/>
    <w:rsid w:val="001A5EDB"/>
    <w:rsid w:val="001A7083"/>
    <w:rsid w:val="001A7AAE"/>
    <w:rsid w:val="001B0542"/>
    <w:rsid w:val="001B0A68"/>
    <w:rsid w:val="001B1E72"/>
    <w:rsid w:val="001B31DE"/>
    <w:rsid w:val="001B360E"/>
    <w:rsid w:val="001B3A22"/>
    <w:rsid w:val="001B4636"/>
    <w:rsid w:val="001B736E"/>
    <w:rsid w:val="001B7495"/>
    <w:rsid w:val="001B7611"/>
    <w:rsid w:val="001B77BA"/>
    <w:rsid w:val="001C0B96"/>
    <w:rsid w:val="001C21C4"/>
    <w:rsid w:val="001C494E"/>
    <w:rsid w:val="001C61F6"/>
    <w:rsid w:val="001C6502"/>
    <w:rsid w:val="001C6D08"/>
    <w:rsid w:val="001D0098"/>
    <w:rsid w:val="001D0633"/>
    <w:rsid w:val="001D11DE"/>
    <w:rsid w:val="001D247C"/>
    <w:rsid w:val="001D3C41"/>
    <w:rsid w:val="001D634E"/>
    <w:rsid w:val="001D6BBF"/>
    <w:rsid w:val="001E02D6"/>
    <w:rsid w:val="001E045B"/>
    <w:rsid w:val="001E07F7"/>
    <w:rsid w:val="001E0AB2"/>
    <w:rsid w:val="001E3E04"/>
    <w:rsid w:val="001E466A"/>
    <w:rsid w:val="001E57CE"/>
    <w:rsid w:val="001E6220"/>
    <w:rsid w:val="001F137A"/>
    <w:rsid w:val="001F3CFC"/>
    <w:rsid w:val="001F5410"/>
    <w:rsid w:val="001F76D3"/>
    <w:rsid w:val="00200325"/>
    <w:rsid w:val="00200B10"/>
    <w:rsid w:val="00200CC4"/>
    <w:rsid w:val="00200F4D"/>
    <w:rsid w:val="0020220C"/>
    <w:rsid w:val="002023A8"/>
    <w:rsid w:val="00203348"/>
    <w:rsid w:val="002053F3"/>
    <w:rsid w:val="00206557"/>
    <w:rsid w:val="00206B58"/>
    <w:rsid w:val="002074A4"/>
    <w:rsid w:val="00210FE9"/>
    <w:rsid w:val="00212130"/>
    <w:rsid w:val="00213F15"/>
    <w:rsid w:val="00220865"/>
    <w:rsid w:val="00220F2A"/>
    <w:rsid w:val="00221385"/>
    <w:rsid w:val="002215E5"/>
    <w:rsid w:val="00223990"/>
    <w:rsid w:val="0022402B"/>
    <w:rsid w:val="00224F93"/>
    <w:rsid w:val="002252E6"/>
    <w:rsid w:val="0022548F"/>
    <w:rsid w:val="00225764"/>
    <w:rsid w:val="00231BB2"/>
    <w:rsid w:val="00234540"/>
    <w:rsid w:val="00234CCA"/>
    <w:rsid w:val="002356C8"/>
    <w:rsid w:val="002360C3"/>
    <w:rsid w:val="00236122"/>
    <w:rsid w:val="00237F6F"/>
    <w:rsid w:val="00242D9B"/>
    <w:rsid w:val="00243909"/>
    <w:rsid w:val="00243DEE"/>
    <w:rsid w:val="00244706"/>
    <w:rsid w:val="002450A0"/>
    <w:rsid w:val="002478EF"/>
    <w:rsid w:val="00250E30"/>
    <w:rsid w:val="0025182E"/>
    <w:rsid w:val="00251A4A"/>
    <w:rsid w:val="00251DD5"/>
    <w:rsid w:val="002529B7"/>
    <w:rsid w:val="00253389"/>
    <w:rsid w:val="00253E1F"/>
    <w:rsid w:val="002548D7"/>
    <w:rsid w:val="0025501D"/>
    <w:rsid w:val="00255FC4"/>
    <w:rsid w:val="002613D2"/>
    <w:rsid w:val="00264716"/>
    <w:rsid w:val="00264827"/>
    <w:rsid w:val="00264DB5"/>
    <w:rsid w:val="00265165"/>
    <w:rsid w:val="00267F6C"/>
    <w:rsid w:val="00271B2B"/>
    <w:rsid w:val="00275BBD"/>
    <w:rsid w:val="00275D32"/>
    <w:rsid w:val="00276424"/>
    <w:rsid w:val="00276FA9"/>
    <w:rsid w:val="00277B2B"/>
    <w:rsid w:val="002801A5"/>
    <w:rsid w:val="00280AB2"/>
    <w:rsid w:val="002812A2"/>
    <w:rsid w:val="0028167D"/>
    <w:rsid w:val="00281794"/>
    <w:rsid w:val="00281C08"/>
    <w:rsid w:val="00282C22"/>
    <w:rsid w:val="00282FD0"/>
    <w:rsid w:val="00284557"/>
    <w:rsid w:val="002849EE"/>
    <w:rsid w:val="00285250"/>
    <w:rsid w:val="00286495"/>
    <w:rsid w:val="00287FD7"/>
    <w:rsid w:val="00292074"/>
    <w:rsid w:val="002921C5"/>
    <w:rsid w:val="002942FB"/>
    <w:rsid w:val="00295895"/>
    <w:rsid w:val="00297EA4"/>
    <w:rsid w:val="002A0847"/>
    <w:rsid w:val="002A1ADA"/>
    <w:rsid w:val="002A250E"/>
    <w:rsid w:val="002A28C9"/>
    <w:rsid w:val="002A36FD"/>
    <w:rsid w:val="002A6651"/>
    <w:rsid w:val="002A70E7"/>
    <w:rsid w:val="002A7359"/>
    <w:rsid w:val="002A7A3E"/>
    <w:rsid w:val="002B1593"/>
    <w:rsid w:val="002B2AE2"/>
    <w:rsid w:val="002B3B81"/>
    <w:rsid w:val="002B68A5"/>
    <w:rsid w:val="002B6DA0"/>
    <w:rsid w:val="002B7559"/>
    <w:rsid w:val="002B78EF"/>
    <w:rsid w:val="002C2D82"/>
    <w:rsid w:val="002C3198"/>
    <w:rsid w:val="002C413C"/>
    <w:rsid w:val="002C64E8"/>
    <w:rsid w:val="002C7011"/>
    <w:rsid w:val="002C734A"/>
    <w:rsid w:val="002D09CE"/>
    <w:rsid w:val="002D0A34"/>
    <w:rsid w:val="002D279D"/>
    <w:rsid w:val="002D4331"/>
    <w:rsid w:val="002D4F13"/>
    <w:rsid w:val="002D6999"/>
    <w:rsid w:val="002E48B0"/>
    <w:rsid w:val="002E68EF"/>
    <w:rsid w:val="002E6A55"/>
    <w:rsid w:val="002E6B95"/>
    <w:rsid w:val="002F0159"/>
    <w:rsid w:val="002F0440"/>
    <w:rsid w:val="002F0FFB"/>
    <w:rsid w:val="002F1D99"/>
    <w:rsid w:val="002F1E71"/>
    <w:rsid w:val="002F260F"/>
    <w:rsid w:val="002F2B8D"/>
    <w:rsid w:val="002F32CE"/>
    <w:rsid w:val="002F440B"/>
    <w:rsid w:val="002F4939"/>
    <w:rsid w:val="002F5E20"/>
    <w:rsid w:val="002F60A0"/>
    <w:rsid w:val="002F71D4"/>
    <w:rsid w:val="002F7C83"/>
    <w:rsid w:val="002F7EDA"/>
    <w:rsid w:val="00300CE3"/>
    <w:rsid w:val="00302C56"/>
    <w:rsid w:val="00302C99"/>
    <w:rsid w:val="00303CF8"/>
    <w:rsid w:val="00305797"/>
    <w:rsid w:val="003064F5"/>
    <w:rsid w:val="0030762D"/>
    <w:rsid w:val="0030789E"/>
    <w:rsid w:val="00307B5F"/>
    <w:rsid w:val="00307CEA"/>
    <w:rsid w:val="0031111B"/>
    <w:rsid w:val="003122D4"/>
    <w:rsid w:val="00313671"/>
    <w:rsid w:val="00313E69"/>
    <w:rsid w:val="003142E6"/>
    <w:rsid w:val="00314812"/>
    <w:rsid w:val="003179C0"/>
    <w:rsid w:val="00317EDA"/>
    <w:rsid w:val="0032002C"/>
    <w:rsid w:val="003201ED"/>
    <w:rsid w:val="00320EB3"/>
    <w:rsid w:val="00323DCA"/>
    <w:rsid w:val="00326693"/>
    <w:rsid w:val="003350F2"/>
    <w:rsid w:val="00336A60"/>
    <w:rsid w:val="00336F26"/>
    <w:rsid w:val="00336FB3"/>
    <w:rsid w:val="00337814"/>
    <w:rsid w:val="003402E6"/>
    <w:rsid w:val="003403C4"/>
    <w:rsid w:val="003419CC"/>
    <w:rsid w:val="003421A9"/>
    <w:rsid w:val="0034243F"/>
    <w:rsid w:val="003425A6"/>
    <w:rsid w:val="00342CD8"/>
    <w:rsid w:val="00343A0C"/>
    <w:rsid w:val="00344CE1"/>
    <w:rsid w:val="00345014"/>
    <w:rsid w:val="00345712"/>
    <w:rsid w:val="00346E76"/>
    <w:rsid w:val="00350399"/>
    <w:rsid w:val="00350E63"/>
    <w:rsid w:val="00351759"/>
    <w:rsid w:val="00353544"/>
    <w:rsid w:val="00353610"/>
    <w:rsid w:val="00353C47"/>
    <w:rsid w:val="00353E51"/>
    <w:rsid w:val="003545E5"/>
    <w:rsid w:val="00354942"/>
    <w:rsid w:val="00354C34"/>
    <w:rsid w:val="0035674B"/>
    <w:rsid w:val="00360311"/>
    <w:rsid w:val="003607F3"/>
    <w:rsid w:val="003619D0"/>
    <w:rsid w:val="00362133"/>
    <w:rsid w:val="00362D41"/>
    <w:rsid w:val="00364551"/>
    <w:rsid w:val="0036655F"/>
    <w:rsid w:val="00370DD8"/>
    <w:rsid w:val="00370F38"/>
    <w:rsid w:val="0037154C"/>
    <w:rsid w:val="00372AB1"/>
    <w:rsid w:val="00374549"/>
    <w:rsid w:val="00375E23"/>
    <w:rsid w:val="00376712"/>
    <w:rsid w:val="00376F94"/>
    <w:rsid w:val="00377F34"/>
    <w:rsid w:val="00380228"/>
    <w:rsid w:val="00381937"/>
    <w:rsid w:val="00381A96"/>
    <w:rsid w:val="00381B5C"/>
    <w:rsid w:val="00382CEC"/>
    <w:rsid w:val="00382EC7"/>
    <w:rsid w:val="0038345C"/>
    <w:rsid w:val="00383969"/>
    <w:rsid w:val="003863CE"/>
    <w:rsid w:val="00386508"/>
    <w:rsid w:val="003875F2"/>
    <w:rsid w:val="0039059A"/>
    <w:rsid w:val="00392365"/>
    <w:rsid w:val="00393345"/>
    <w:rsid w:val="0039382C"/>
    <w:rsid w:val="00393C7C"/>
    <w:rsid w:val="00394752"/>
    <w:rsid w:val="00396E27"/>
    <w:rsid w:val="00397D35"/>
    <w:rsid w:val="003A0059"/>
    <w:rsid w:val="003A0D2A"/>
    <w:rsid w:val="003A1506"/>
    <w:rsid w:val="003A1774"/>
    <w:rsid w:val="003A17E0"/>
    <w:rsid w:val="003A26BB"/>
    <w:rsid w:val="003A312E"/>
    <w:rsid w:val="003A45B2"/>
    <w:rsid w:val="003A5449"/>
    <w:rsid w:val="003B1FFC"/>
    <w:rsid w:val="003B303A"/>
    <w:rsid w:val="003B4436"/>
    <w:rsid w:val="003C0A5F"/>
    <w:rsid w:val="003C0E4D"/>
    <w:rsid w:val="003C1A6B"/>
    <w:rsid w:val="003C1A7F"/>
    <w:rsid w:val="003C1C94"/>
    <w:rsid w:val="003C27A1"/>
    <w:rsid w:val="003C32D3"/>
    <w:rsid w:val="003C57EB"/>
    <w:rsid w:val="003C7088"/>
    <w:rsid w:val="003D0003"/>
    <w:rsid w:val="003D3E00"/>
    <w:rsid w:val="003D4C1A"/>
    <w:rsid w:val="003D77B2"/>
    <w:rsid w:val="003E0A97"/>
    <w:rsid w:val="003E0D48"/>
    <w:rsid w:val="003E10A4"/>
    <w:rsid w:val="003E408D"/>
    <w:rsid w:val="003E4DE6"/>
    <w:rsid w:val="003E5B56"/>
    <w:rsid w:val="003E60FC"/>
    <w:rsid w:val="003E61DF"/>
    <w:rsid w:val="003E7EDB"/>
    <w:rsid w:val="003F0760"/>
    <w:rsid w:val="003F122B"/>
    <w:rsid w:val="003F295E"/>
    <w:rsid w:val="003F64D3"/>
    <w:rsid w:val="003F77A6"/>
    <w:rsid w:val="00400256"/>
    <w:rsid w:val="00400412"/>
    <w:rsid w:val="00401627"/>
    <w:rsid w:val="00402D1F"/>
    <w:rsid w:val="00403603"/>
    <w:rsid w:val="0040374D"/>
    <w:rsid w:val="00404AF5"/>
    <w:rsid w:val="0040703B"/>
    <w:rsid w:val="0040780A"/>
    <w:rsid w:val="00407BBB"/>
    <w:rsid w:val="00407C2C"/>
    <w:rsid w:val="004107C0"/>
    <w:rsid w:val="00410D8F"/>
    <w:rsid w:val="00410F60"/>
    <w:rsid w:val="004118E0"/>
    <w:rsid w:val="00412D08"/>
    <w:rsid w:val="00413C73"/>
    <w:rsid w:val="00414FF6"/>
    <w:rsid w:val="004155FE"/>
    <w:rsid w:val="004161C6"/>
    <w:rsid w:val="00417263"/>
    <w:rsid w:val="004178CB"/>
    <w:rsid w:val="00417B7A"/>
    <w:rsid w:val="0042039D"/>
    <w:rsid w:val="00420F19"/>
    <w:rsid w:val="00422E71"/>
    <w:rsid w:val="004238DC"/>
    <w:rsid w:val="0042391D"/>
    <w:rsid w:val="0042432A"/>
    <w:rsid w:val="0042461E"/>
    <w:rsid w:val="00425B77"/>
    <w:rsid w:val="00425C6A"/>
    <w:rsid w:val="0042702D"/>
    <w:rsid w:val="00427A9B"/>
    <w:rsid w:val="004309F4"/>
    <w:rsid w:val="004338D1"/>
    <w:rsid w:val="004343ED"/>
    <w:rsid w:val="00437923"/>
    <w:rsid w:val="00437F7C"/>
    <w:rsid w:val="0044551C"/>
    <w:rsid w:val="00446472"/>
    <w:rsid w:val="00446CE2"/>
    <w:rsid w:val="00447C62"/>
    <w:rsid w:val="00450873"/>
    <w:rsid w:val="00450F45"/>
    <w:rsid w:val="00454BA3"/>
    <w:rsid w:val="00455C7B"/>
    <w:rsid w:val="004566CE"/>
    <w:rsid w:val="00462591"/>
    <w:rsid w:val="00462927"/>
    <w:rsid w:val="00463045"/>
    <w:rsid w:val="00474405"/>
    <w:rsid w:val="0047478B"/>
    <w:rsid w:val="00474C30"/>
    <w:rsid w:val="00475483"/>
    <w:rsid w:val="00475E0A"/>
    <w:rsid w:val="00476CB1"/>
    <w:rsid w:val="004804B6"/>
    <w:rsid w:val="00481E1F"/>
    <w:rsid w:val="004824F5"/>
    <w:rsid w:val="004827DB"/>
    <w:rsid w:val="00483206"/>
    <w:rsid w:val="00483446"/>
    <w:rsid w:val="00483CC9"/>
    <w:rsid w:val="00485A3C"/>
    <w:rsid w:val="00487674"/>
    <w:rsid w:val="0048783C"/>
    <w:rsid w:val="00490847"/>
    <w:rsid w:val="00492580"/>
    <w:rsid w:val="00492B73"/>
    <w:rsid w:val="00494DE9"/>
    <w:rsid w:val="00495642"/>
    <w:rsid w:val="00495D7E"/>
    <w:rsid w:val="00495DF5"/>
    <w:rsid w:val="004A0392"/>
    <w:rsid w:val="004A071B"/>
    <w:rsid w:val="004A177F"/>
    <w:rsid w:val="004A3532"/>
    <w:rsid w:val="004A36A6"/>
    <w:rsid w:val="004A3B56"/>
    <w:rsid w:val="004A46CC"/>
    <w:rsid w:val="004A792F"/>
    <w:rsid w:val="004B0D54"/>
    <w:rsid w:val="004B406E"/>
    <w:rsid w:val="004B5083"/>
    <w:rsid w:val="004B5971"/>
    <w:rsid w:val="004B5B78"/>
    <w:rsid w:val="004C19A6"/>
    <w:rsid w:val="004C303D"/>
    <w:rsid w:val="004C45F0"/>
    <w:rsid w:val="004C51A2"/>
    <w:rsid w:val="004C5244"/>
    <w:rsid w:val="004C5559"/>
    <w:rsid w:val="004C6FE3"/>
    <w:rsid w:val="004C7FB2"/>
    <w:rsid w:val="004D36E4"/>
    <w:rsid w:val="004D3AF8"/>
    <w:rsid w:val="004D40A6"/>
    <w:rsid w:val="004D4172"/>
    <w:rsid w:val="004D42EE"/>
    <w:rsid w:val="004D57B9"/>
    <w:rsid w:val="004D62CD"/>
    <w:rsid w:val="004D7531"/>
    <w:rsid w:val="004D7D8F"/>
    <w:rsid w:val="004E346E"/>
    <w:rsid w:val="004E469B"/>
    <w:rsid w:val="004E4CD2"/>
    <w:rsid w:val="004E5348"/>
    <w:rsid w:val="004E7288"/>
    <w:rsid w:val="004E7D79"/>
    <w:rsid w:val="004F0B74"/>
    <w:rsid w:val="004F11F8"/>
    <w:rsid w:val="004F1553"/>
    <w:rsid w:val="004F287D"/>
    <w:rsid w:val="004F2BA9"/>
    <w:rsid w:val="004F44CA"/>
    <w:rsid w:val="004F493C"/>
    <w:rsid w:val="004F7785"/>
    <w:rsid w:val="0050027E"/>
    <w:rsid w:val="0050099B"/>
    <w:rsid w:val="00500CE8"/>
    <w:rsid w:val="00503AA3"/>
    <w:rsid w:val="00504021"/>
    <w:rsid w:val="00506159"/>
    <w:rsid w:val="005103CC"/>
    <w:rsid w:val="00511E02"/>
    <w:rsid w:val="005136BE"/>
    <w:rsid w:val="00513D17"/>
    <w:rsid w:val="00514703"/>
    <w:rsid w:val="00520C1F"/>
    <w:rsid w:val="005217BD"/>
    <w:rsid w:val="00522334"/>
    <w:rsid w:val="00523923"/>
    <w:rsid w:val="00524C99"/>
    <w:rsid w:val="00525772"/>
    <w:rsid w:val="005272FF"/>
    <w:rsid w:val="00527785"/>
    <w:rsid w:val="00531424"/>
    <w:rsid w:val="0053655F"/>
    <w:rsid w:val="00537F22"/>
    <w:rsid w:val="00540582"/>
    <w:rsid w:val="0054107F"/>
    <w:rsid w:val="00542195"/>
    <w:rsid w:val="0054250C"/>
    <w:rsid w:val="00542523"/>
    <w:rsid w:val="00542E16"/>
    <w:rsid w:val="00545692"/>
    <w:rsid w:val="005467BA"/>
    <w:rsid w:val="0055089F"/>
    <w:rsid w:val="00551CBF"/>
    <w:rsid w:val="00552FC9"/>
    <w:rsid w:val="00557EB8"/>
    <w:rsid w:val="00557FE1"/>
    <w:rsid w:val="005604DC"/>
    <w:rsid w:val="005632B1"/>
    <w:rsid w:val="005632D0"/>
    <w:rsid w:val="005637D0"/>
    <w:rsid w:val="00563D5F"/>
    <w:rsid w:val="0056487B"/>
    <w:rsid w:val="00564CDC"/>
    <w:rsid w:val="00564E98"/>
    <w:rsid w:val="005666EA"/>
    <w:rsid w:val="005675A7"/>
    <w:rsid w:val="00567E60"/>
    <w:rsid w:val="00570168"/>
    <w:rsid w:val="0057104B"/>
    <w:rsid w:val="005720B6"/>
    <w:rsid w:val="0057308E"/>
    <w:rsid w:val="00575054"/>
    <w:rsid w:val="00576B16"/>
    <w:rsid w:val="00576C4F"/>
    <w:rsid w:val="005811B3"/>
    <w:rsid w:val="005814C9"/>
    <w:rsid w:val="00581E38"/>
    <w:rsid w:val="00581EE2"/>
    <w:rsid w:val="0058282B"/>
    <w:rsid w:val="00582CD2"/>
    <w:rsid w:val="00583141"/>
    <w:rsid w:val="00584159"/>
    <w:rsid w:val="005844E4"/>
    <w:rsid w:val="00584664"/>
    <w:rsid w:val="00585C88"/>
    <w:rsid w:val="00585F6A"/>
    <w:rsid w:val="00587288"/>
    <w:rsid w:val="0058753C"/>
    <w:rsid w:val="00591AE6"/>
    <w:rsid w:val="00592E1A"/>
    <w:rsid w:val="00593A51"/>
    <w:rsid w:val="005941FF"/>
    <w:rsid w:val="005944EC"/>
    <w:rsid w:val="00595590"/>
    <w:rsid w:val="00597281"/>
    <w:rsid w:val="00597C9C"/>
    <w:rsid w:val="00597FEB"/>
    <w:rsid w:val="005A07E6"/>
    <w:rsid w:val="005A19C0"/>
    <w:rsid w:val="005A3631"/>
    <w:rsid w:val="005A3D02"/>
    <w:rsid w:val="005A41D7"/>
    <w:rsid w:val="005A4E2C"/>
    <w:rsid w:val="005A52EB"/>
    <w:rsid w:val="005A5F3F"/>
    <w:rsid w:val="005A66CB"/>
    <w:rsid w:val="005B0472"/>
    <w:rsid w:val="005B0EE6"/>
    <w:rsid w:val="005B1EE1"/>
    <w:rsid w:val="005B40B5"/>
    <w:rsid w:val="005B561E"/>
    <w:rsid w:val="005B68D2"/>
    <w:rsid w:val="005C185B"/>
    <w:rsid w:val="005C1A87"/>
    <w:rsid w:val="005C228F"/>
    <w:rsid w:val="005C272F"/>
    <w:rsid w:val="005C5087"/>
    <w:rsid w:val="005C72BD"/>
    <w:rsid w:val="005C74F4"/>
    <w:rsid w:val="005D0057"/>
    <w:rsid w:val="005D01A8"/>
    <w:rsid w:val="005D0D1E"/>
    <w:rsid w:val="005D1C32"/>
    <w:rsid w:val="005E1375"/>
    <w:rsid w:val="005E2B60"/>
    <w:rsid w:val="005E2EF0"/>
    <w:rsid w:val="005E3020"/>
    <w:rsid w:val="005E3A92"/>
    <w:rsid w:val="005E4008"/>
    <w:rsid w:val="005E5485"/>
    <w:rsid w:val="005E7695"/>
    <w:rsid w:val="005F162C"/>
    <w:rsid w:val="005F1973"/>
    <w:rsid w:val="005F30F5"/>
    <w:rsid w:val="005F430F"/>
    <w:rsid w:val="005F53E1"/>
    <w:rsid w:val="00600494"/>
    <w:rsid w:val="00607588"/>
    <w:rsid w:val="006150A8"/>
    <w:rsid w:val="00617469"/>
    <w:rsid w:val="00621E81"/>
    <w:rsid w:val="006243C2"/>
    <w:rsid w:val="0062522C"/>
    <w:rsid w:val="00625B59"/>
    <w:rsid w:val="00626C58"/>
    <w:rsid w:val="006324FA"/>
    <w:rsid w:val="00634091"/>
    <w:rsid w:val="00634B07"/>
    <w:rsid w:val="00635D02"/>
    <w:rsid w:val="00635EC3"/>
    <w:rsid w:val="006361FC"/>
    <w:rsid w:val="00636860"/>
    <w:rsid w:val="00637A61"/>
    <w:rsid w:val="0064008B"/>
    <w:rsid w:val="006410FE"/>
    <w:rsid w:val="00641AC0"/>
    <w:rsid w:val="006423A1"/>
    <w:rsid w:val="006453B6"/>
    <w:rsid w:val="00645C2E"/>
    <w:rsid w:val="00645FA6"/>
    <w:rsid w:val="00651E4D"/>
    <w:rsid w:val="0065266E"/>
    <w:rsid w:val="006526A5"/>
    <w:rsid w:val="00654ADA"/>
    <w:rsid w:val="00655F75"/>
    <w:rsid w:val="00656107"/>
    <w:rsid w:val="00656171"/>
    <w:rsid w:val="006571CE"/>
    <w:rsid w:val="00662F57"/>
    <w:rsid w:val="006652DB"/>
    <w:rsid w:val="0066610B"/>
    <w:rsid w:val="00666769"/>
    <w:rsid w:val="00666941"/>
    <w:rsid w:val="00670396"/>
    <w:rsid w:val="00670448"/>
    <w:rsid w:val="006714AC"/>
    <w:rsid w:val="00671E2B"/>
    <w:rsid w:val="00672489"/>
    <w:rsid w:val="00672F90"/>
    <w:rsid w:val="0067461C"/>
    <w:rsid w:val="0067684B"/>
    <w:rsid w:val="00677BF6"/>
    <w:rsid w:val="0068018B"/>
    <w:rsid w:val="0068036D"/>
    <w:rsid w:val="0068275B"/>
    <w:rsid w:val="00682BCD"/>
    <w:rsid w:val="006830B3"/>
    <w:rsid w:val="0068343B"/>
    <w:rsid w:val="00683990"/>
    <w:rsid w:val="0068545B"/>
    <w:rsid w:val="00685467"/>
    <w:rsid w:val="00685853"/>
    <w:rsid w:val="0068692D"/>
    <w:rsid w:val="006874A9"/>
    <w:rsid w:val="00690903"/>
    <w:rsid w:val="00690B57"/>
    <w:rsid w:val="00692FCA"/>
    <w:rsid w:val="00693632"/>
    <w:rsid w:val="006936F3"/>
    <w:rsid w:val="0069469F"/>
    <w:rsid w:val="006959AF"/>
    <w:rsid w:val="00695BEF"/>
    <w:rsid w:val="006961F8"/>
    <w:rsid w:val="006966CC"/>
    <w:rsid w:val="006A3399"/>
    <w:rsid w:val="006A3DE8"/>
    <w:rsid w:val="006A43C1"/>
    <w:rsid w:val="006A5367"/>
    <w:rsid w:val="006A551F"/>
    <w:rsid w:val="006A65E7"/>
    <w:rsid w:val="006A7614"/>
    <w:rsid w:val="006A7CB3"/>
    <w:rsid w:val="006B0072"/>
    <w:rsid w:val="006B0222"/>
    <w:rsid w:val="006B0652"/>
    <w:rsid w:val="006B10EE"/>
    <w:rsid w:val="006B2B5D"/>
    <w:rsid w:val="006B43E8"/>
    <w:rsid w:val="006B4B5F"/>
    <w:rsid w:val="006C1FC9"/>
    <w:rsid w:val="006C4C6C"/>
    <w:rsid w:val="006C4C98"/>
    <w:rsid w:val="006C5B99"/>
    <w:rsid w:val="006C5F78"/>
    <w:rsid w:val="006C74EA"/>
    <w:rsid w:val="006D2051"/>
    <w:rsid w:val="006D3810"/>
    <w:rsid w:val="006D413F"/>
    <w:rsid w:val="006D4428"/>
    <w:rsid w:val="006D44FA"/>
    <w:rsid w:val="006D47E1"/>
    <w:rsid w:val="006D6555"/>
    <w:rsid w:val="006D67B8"/>
    <w:rsid w:val="006D6B4E"/>
    <w:rsid w:val="006D7110"/>
    <w:rsid w:val="006E0A5B"/>
    <w:rsid w:val="006E2618"/>
    <w:rsid w:val="006E2AEF"/>
    <w:rsid w:val="006E2E3B"/>
    <w:rsid w:val="006E3DE1"/>
    <w:rsid w:val="006E6D5B"/>
    <w:rsid w:val="006E7FBB"/>
    <w:rsid w:val="006F04F9"/>
    <w:rsid w:val="006F053F"/>
    <w:rsid w:val="006F0832"/>
    <w:rsid w:val="006F15ED"/>
    <w:rsid w:val="006F168E"/>
    <w:rsid w:val="006F1A99"/>
    <w:rsid w:val="006F2DB1"/>
    <w:rsid w:val="006F2F93"/>
    <w:rsid w:val="006F3E97"/>
    <w:rsid w:val="00702236"/>
    <w:rsid w:val="00702D34"/>
    <w:rsid w:val="00702D42"/>
    <w:rsid w:val="007046BD"/>
    <w:rsid w:val="00704E7F"/>
    <w:rsid w:val="007055BA"/>
    <w:rsid w:val="00707664"/>
    <w:rsid w:val="007108B9"/>
    <w:rsid w:val="00710E19"/>
    <w:rsid w:val="00711CA6"/>
    <w:rsid w:val="007121D7"/>
    <w:rsid w:val="0071244B"/>
    <w:rsid w:val="0071276F"/>
    <w:rsid w:val="00712A21"/>
    <w:rsid w:val="00712DB3"/>
    <w:rsid w:val="0071450A"/>
    <w:rsid w:val="0071652D"/>
    <w:rsid w:val="00716A1A"/>
    <w:rsid w:val="007178FD"/>
    <w:rsid w:val="00717B10"/>
    <w:rsid w:val="007208E2"/>
    <w:rsid w:val="00720A3E"/>
    <w:rsid w:val="00720F11"/>
    <w:rsid w:val="007214EF"/>
    <w:rsid w:val="00721B11"/>
    <w:rsid w:val="00721C50"/>
    <w:rsid w:val="00721EFF"/>
    <w:rsid w:val="00723C00"/>
    <w:rsid w:val="00726C39"/>
    <w:rsid w:val="00726CB1"/>
    <w:rsid w:val="00726DD4"/>
    <w:rsid w:val="00727637"/>
    <w:rsid w:val="00730892"/>
    <w:rsid w:val="0073098A"/>
    <w:rsid w:val="0073111D"/>
    <w:rsid w:val="00731A4C"/>
    <w:rsid w:val="00732EDB"/>
    <w:rsid w:val="007410A8"/>
    <w:rsid w:val="00741148"/>
    <w:rsid w:val="00742342"/>
    <w:rsid w:val="00742990"/>
    <w:rsid w:val="00742C8C"/>
    <w:rsid w:val="007432A2"/>
    <w:rsid w:val="0074349B"/>
    <w:rsid w:val="007440A6"/>
    <w:rsid w:val="007447E5"/>
    <w:rsid w:val="00744CFB"/>
    <w:rsid w:val="00745975"/>
    <w:rsid w:val="0074653C"/>
    <w:rsid w:val="00747001"/>
    <w:rsid w:val="0074778F"/>
    <w:rsid w:val="00747B99"/>
    <w:rsid w:val="00750A5E"/>
    <w:rsid w:val="00751697"/>
    <w:rsid w:val="007525FD"/>
    <w:rsid w:val="00752DB5"/>
    <w:rsid w:val="00754E03"/>
    <w:rsid w:val="00755D14"/>
    <w:rsid w:val="00757C1E"/>
    <w:rsid w:val="007609C5"/>
    <w:rsid w:val="00762189"/>
    <w:rsid w:val="0076273C"/>
    <w:rsid w:val="00762893"/>
    <w:rsid w:val="00763A57"/>
    <w:rsid w:val="00764C1B"/>
    <w:rsid w:val="00766BA4"/>
    <w:rsid w:val="007705EC"/>
    <w:rsid w:val="00770A02"/>
    <w:rsid w:val="00771BE6"/>
    <w:rsid w:val="007729EC"/>
    <w:rsid w:val="007731E2"/>
    <w:rsid w:val="00773734"/>
    <w:rsid w:val="007761AF"/>
    <w:rsid w:val="00776DE5"/>
    <w:rsid w:val="0078042F"/>
    <w:rsid w:val="0078127B"/>
    <w:rsid w:val="007820B9"/>
    <w:rsid w:val="00782936"/>
    <w:rsid w:val="00783A75"/>
    <w:rsid w:val="00784BA2"/>
    <w:rsid w:val="00790485"/>
    <w:rsid w:val="007906CE"/>
    <w:rsid w:val="0079226E"/>
    <w:rsid w:val="00793CCD"/>
    <w:rsid w:val="007957CD"/>
    <w:rsid w:val="007959C1"/>
    <w:rsid w:val="00795ADC"/>
    <w:rsid w:val="00796ABF"/>
    <w:rsid w:val="00796B61"/>
    <w:rsid w:val="00797140"/>
    <w:rsid w:val="007976DC"/>
    <w:rsid w:val="007A1292"/>
    <w:rsid w:val="007A2EE9"/>
    <w:rsid w:val="007A4B2A"/>
    <w:rsid w:val="007A4E88"/>
    <w:rsid w:val="007A5803"/>
    <w:rsid w:val="007A72C4"/>
    <w:rsid w:val="007A7340"/>
    <w:rsid w:val="007B2015"/>
    <w:rsid w:val="007B2E5B"/>
    <w:rsid w:val="007B2F7F"/>
    <w:rsid w:val="007B5799"/>
    <w:rsid w:val="007B5820"/>
    <w:rsid w:val="007B62C9"/>
    <w:rsid w:val="007B6AC4"/>
    <w:rsid w:val="007B6B05"/>
    <w:rsid w:val="007B6D9E"/>
    <w:rsid w:val="007B705F"/>
    <w:rsid w:val="007B7B45"/>
    <w:rsid w:val="007C0CD8"/>
    <w:rsid w:val="007C1E2F"/>
    <w:rsid w:val="007C21D9"/>
    <w:rsid w:val="007C3651"/>
    <w:rsid w:val="007C3668"/>
    <w:rsid w:val="007C39E6"/>
    <w:rsid w:val="007C3B77"/>
    <w:rsid w:val="007C4167"/>
    <w:rsid w:val="007C5524"/>
    <w:rsid w:val="007C5F56"/>
    <w:rsid w:val="007C70EC"/>
    <w:rsid w:val="007C735B"/>
    <w:rsid w:val="007C75CA"/>
    <w:rsid w:val="007C7F4A"/>
    <w:rsid w:val="007C7FA6"/>
    <w:rsid w:val="007D1991"/>
    <w:rsid w:val="007D266E"/>
    <w:rsid w:val="007D4181"/>
    <w:rsid w:val="007D4918"/>
    <w:rsid w:val="007D4EE1"/>
    <w:rsid w:val="007D6138"/>
    <w:rsid w:val="007D64C8"/>
    <w:rsid w:val="007D67C8"/>
    <w:rsid w:val="007E1553"/>
    <w:rsid w:val="007E2DDE"/>
    <w:rsid w:val="007E2EBE"/>
    <w:rsid w:val="007E4B90"/>
    <w:rsid w:val="007E5BA8"/>
    <w:rsid w:val="007E65B1"/>
    <w:rsid w:val="007E6625"/>
    <w:rsid w:val="007F0131"/>
    <w:rsid w:val="007F0723"/>
    <w:rsid w:val="007F0DA1"/>
    <w:rsid w:val="007F1C0F"/>
    <w:rsid w:val="007F2742"/>
    <w:rsid w:val="007F3592"/>
    <w:rsid w:val="007F3E0A"/>
    <w:rsid w:val="007F4005"/>
    <w:rsid w:val="007F4089"/>
    <w:rsid w:val="007F58E6"/>
    <w:rsid w:val="007F686C"/>
    <w:rsid w:val="007F6CF0"/>
    <w:rsid w:val="007F76BA"/>
    <w:rsid w:val="00801058"/>
    <w:rsid w:val="00801AD4"/>
    <w:rsid w:val="00801E6D"/>
    <w:rsid w:val="00801F8B"/>
    <w:rsid w:val="00802714"/>
    <w:rsid w:val="0080516D"/>
    <w:rsid w:val="00806376"/>
    <w:rsid w:val="00806EEE"/>
    <w:rsid w:val="00811BD0"/>
    <w:rsid w:val="00811CAE"/>
    <w:rsid w:val="008121D5"/>
    <w:rsid w:val="00812274"/>
    <w:rsid w:val="0081259D"/>
    <w:rsid w:val="00813568"/>
    <w:rsid w:val="00814628"/>
    <w:rsid w:val="00814BEF"/>
    <w:rsid w:val="00815170"/>
    <w:rsid w:val="00815ABB"/>
    <w:rsid w:val="008169DF"/>
    <w:rsid w:val="00816DF1"/>
    <w:rsid w:val="00821DD9"/>
    <w:rsid w:val="00824C68"/>
    <w:rsid w:val="00825253"/>
    <w:rsid w:val="008261A7"/>
    <w:rsid w:val="00826339"/>
    <w:rsid w:val="00826B39"/>
    <w:rsid w:val="0083013A"/>
    <w:rsid w:val="008324F1"/>
    <w:rsid w:val="00833128"/>
    <w:rsid w:val="00833EC5"/>
    <w:rsid w:val="0083567A"/>
    <w:rsid w:val="0083609B"/>
    <w:rsid w:val="00836F17"/>
    <w:rsid w:val="00837008"/>
    <w:rsid w:val="0084000D"/>
    <w:rsid w:val="00840E7C"/>
    <w:rsid w:val="0084133F"/>
    <w:rsid w:val="008421A1"/>
    <w:rsid w:val="008432EE"/>
    <w:rsid w:val="008459BE"/>
    <w:rsid w:val="00846FFE"/>
    <w:rsid w:val="00850977"/>
    <w:rsid w:val="00850CF2"/>
    <w:rsid w:val="00851845"/>
    <w:rsid w:val="00851DFB"/>
    <w:rsid w:val="008540EF"/>
    <w:rsid w:val="0085478C"/>
    <w:rsid w:val="00855573"/>
    <w:rsid w:val="00855B1A"/>
    <w:rsid w:val="008562AC"/>
    <w:rsid w:val="00857049"/>
    <w:rsid w:val="00857845"/>
    <w:rsid w:val="008601EC"/>
    <w:rsid w:val="00861399"/>
    <w:rsid w:val="008615BC"/>
    <w:rsid w:val="00862258"/>
    <w:rsid w:val="0086233A"/>
    <w:rsid w:val="0086314C"/>
    <w:rsid w:val="00863565"/>
    <w:rsid w:val="00864D14"/>
    <w:rsid w:val="0086519F"/>
    <w:rsid w:val="00865C39"/>
    <w:rsid w:val="00865D38"/>
    <w:rsid w:val="008663FA"/>
    <w:rsid w:val="0086779D"/>
    <w:rsid w:val="00871924"/>
    <w:rsid w:val="00873713"/>
    <w:rsid w:val="00873761"/>
    <w:rsid w:val="00873CD8"/>
    <w:rsid w:val="00874265"/>
    <w:rsid w:val="00882655"/>
    <w:rsid w:val="008826FD"/>
    <w:rsid w:val="00883BD4"/>
    <w:rsid w:val="008840EE"/>
    <w:rsid w:val="0088720C"/>
    <w:rsid w:val="00887A63"/>
    <w:rsid w:val="00887FA1"/>
    <w:rsid w:val="00890184"/>
    <w:rsid w:val="00891B98"/>
    <w:rsid w:val="00891C68"/>
    <w:rsid w:val="00891E44"/>
    <w:rsid w:val="00893B1D"/>
    <w:rsid w:val="00894485"/>
    <w:rsid w:val="00895A2A"/>
    <w:rsid w:val="008971FF"/>
    <w:rsid w:val="00897C8A"/>
    <w:rsid w:val="008A0543"/>
    <w:rsid w:val="008A1B9C"/>
    <w:rsid w:val="008A3B53"/>
    <w:rsid w:val="008A6A7A"/>
    <w:rsid w:val="008A72AD"/>
    <w:rsid w:val="008B032B"/>
    <w:rsid w:val="008B0EB5"/>
    <w:rsid w:val="008B1341"/>
    <w:rsid w:val="008B1F5A"/>
    <w:rsid w:val="008B2046"/>
    <w:rsid w:val="008B43D6"/>
    <w:rsid w:val="008B44E8"/>
    <w:rsid w:val="008B482E"/>
    <w:rsid w:val="008B597E"/>
    <w:rsid w:val="008B6624"/>
    <w:rsid w:val="008B6E62"/>
    <w:rsid w:val="008B7F38"/>
    <w:rsid w:val="008C0EA3"/>
    <w:rsid w:val="008C1FAA"/>
    <w:rsid w:val="008C3B6E"/>
    <w:rsid w:val="008C4666"/>
    <w:rsid w:val="008C4BD8"/>
    <w:rsid w:val="008C55C2"/>
    <w:rsid w:val="008D0DC0"/>
    <w:rsid w:val="008D129A"/>
    <w:rsid w:val="008D3453"/>
    <w:rsid w:val="008D5B53"/>
    <w:rsid w:val="008D79DD"/>
    <w:rsid w:val="008E0140"/>
    <w:rsid w:val="008E12AE"/>
    <w:rsid w:val="008E27F1"/>
    <w:rsid w:val="008E292F"/>
    <w:rsid w:val="008E56B2"/>
    <w:rsid w:val="008E602B"/>
    <w:rsid w:val="008E6853"/>
    <w:rsid w:val="008F03AC"/>
    <w:rsid w:val="008F0865"/>
    <w:rsid w:val="008F21F2"/>
    <w:rsid w:val="008F312B"/>
    <w:rsid w:val="008F3217"/>
    <w:rsid w:val="008F39DC"/>
    <w:rsid w:val="008F3A06"/>
    <w:rsid w:val="008F3E04"/>
    <w:rsid w:val="008F49C6"/>
    <w:rsid w:val="008F4D9F"/>
    <w:rsid w:val="008F5A8F"/>
    <w:rsid w:val="008F6A29"/>
    <w:rsid w:val="009009D0"/>
    <w:rsid w:val="00902B68"/>
    <w:rsid w:val="00903478"/>
    <w:rsid w:val="00903CAA"/>
    <w:rsid w:val="00905ABF"/>
    <w:rsid w:val="0090647F"/>
    <w:rsid w:val="00910A5C"/>
    <w:rsid w:val="00912344"/>
    <w:rsid w:val="009148AB"/>
    <w:rsid w:val="009156D2"/>
    <w:rsid w:val="00916402"/>
    <w:rsid w:val="009164B5"/>
    <w:rsid w:val="0092102C"/>
    <w:rsid w:val="0092134D"/>
    <w:rsid w:val="00922DE8"/>
    <w:rsid w:val="0092301E"/>
    <w:rsid w:val="009250F5"/>
    <w:rsid w:val="0092736A"/>
    <w:rsid w:val="00931BDB"/>
    <w:rsid w:val="009326B3"/>
    <w:rsid w:val="0093368D"/>
    <w:rsid w:val="00936037"/>
    <w:rsid w:val="00937B73"/>
    <w:rsid w:val="00941CF0"/>
    <w:rsid w:val="00944155"/>
    <w:rsid w:val="00944D67"/>
    <w:rsid w:val="00945026"/>
    <w:rsid w:val="00945642"/>
    <w:rsid w:val="00945D20"/>
    <w:rsid w:val="009464C9"/>
    <w:rsid w:val="0094758C"/>
    <w:rsid w:val="00947CAB"/>
    <w:rsid w:val="00950820"/>
    <w:rsid w:val="00952494"/>
    <w:rsid w:val="009527CF"/>
    <w:rsid w:val="00952FE4"/>
    <w:rsid w:val="00954454"/>
    <w:rsid w:val="00955CD5"/>
    <w:rsid w:val="00956F27"/>
    <w:rsid w:val="0095754B"/>
    <w:rsid w:val="0095768F"/>
    <w:rsid w:val="00957F7E"/>
    <w:rsid w:val="009603FE"/>
    <w:rsid w:val="00960AF0"/>
    <w:rsid w:val="009648F5"/>
    <w:rsid w:val="009672E4"/>
    <w:rsid w:val="00967C60"/>
    <w:rsid w:val="00970742"/>
    <w:rsid w:val="00970F2D"/>
    <w:rsid w:val="00972361"/>
    <w:rsid w:val="00972701"/>
    <w:rsid w:val="00976859"/>
    <w:rsid w:val="00976ACA"/>
    <w:rsid w:val="00980DB0"/>
    <w:rsid w:val="00982DE2"/>
    <w:rsid w:val="00982F38"/>
    <w:rsid w:val="00983BD1"/>
    <w:rsid w:val="00984481"/>
    <w:rsid w:val="009846CC"/>
    <w:rsid w:val="009848C7"/>
    <w:rsid w:val="00984954"/>
    <w:rsid w:val="00984B0B"/>
    <w:rsid w:val="0098621C"/>
    <w:rsid w:val="00991895"/>
    <w:rsid w:val="00994EDD"/>
    <w:rsid w:val="0099665A"/>
    <w:rsid w:val="00997375"/>
    <w:rsid w:val="009A1591"/>
    <w:rsid w:val="009A1ACE"/>
    <w:rsid w:val="009A3094"/>
    <w:rsid w:val="009A4132"/>
    <w:rsid w:val="009A526B"/>
    <w:rsid w:val="009A6014"/>
    <w:rsid w:val="009B20BD"/>
    <w:rsid w:val="009B4174"/>
    <w:rsid w:val="009B61A1"/>
    <w:rsid w:val="009B726E"/>
    <w:rsid w:val="009B7588"/>
    <w:rsid w:val="009B7BCF"/>
    <w:rsid w:val="009C0BB3"/>
    <w:rsid w:val="009C0EAF"/>
    <w:rsid w:val="009C179F"/>
    <w:rsid w:val="009C1F87"/>
    <w:rsid w:val="009C2B4D"/>
    <w:rsid w:val="009C4947"/>
    <w:rsid w:val="009C67C5"/>
    <w:rsid w:val="009C694C"/>
    <w:rsid w:val="009C69B1"/>
    <w:rsid w:val="009C7494"/>
    <w:rsid w:val="009C7A55"/>
    <w:rsid w:val="009D3E74"/>
    <w:rsid w:val="009D41B9"/>
    <w:rsid w:val="009D56F9"/>
    <w:rsid w:val="009D7591"/>
    <w:rsid w:val="009E24D3"/>
    <w:rsid w:val="009E394F"/>
    <w:rsid w:val="009E4B9A"/>
    <w:rsid w:val="009E567E"/>
    <w:rsid w:val="009E6621"/>
    <w:rsid w:val="009E7EE8"/>
    <w:rsid w:val="009F0518"/>
    <w:rsid w:val="009F0BF4"/>
    <w:rsid w:val="009F0F58"/>
    <w:rsid w:val="009F0FCD"/>
    <w:rsid w:val="009F20DD"/>
    <w:rsid w:val="009F2A4B"/>
    <w:rsid w:val="009F3745"/>
    <w:rsid w:val="009F7761"/>
    <w:rsid w:val="009F7DCF"/>
    <w:rsid w:val="00A01202"/>
    <w:rsid w:val="00A02691"/>
    <w:rsid w:val="00A027AF"/>
    <w:rsid w:val="00A02A46"/>
    <w:rsid w:val="00A047A7"/>
    <w:rsid w:val="00A0514D"/>
    <w:rsid w:val="00A05EC9"/>
    <w:rsid w:val="00A0718C"/>
    <w:rsid w:val="00A07E98"/>
    <w:rsid w:val="00A1047C"/>
    <w:rsid w:val="00A10ACD"/>
    <w:rsid w:val="00A12161"/>
    <w:rsid w:val="00A129F1"/>
    <w:rsid w:val="00A13BA5"/>
    <w:rsid w:val="00A17B8F"/>
    <w:rsid w:val="00A212F1"/>
    <w:rsid w:val="00A263FF"/>
    <w:rsid w:val="00A26CF0"/>
    <w:rsid w:val="00A2720F"/>
    <w:rsid w:val="00A274D2"/>
    <w:rsid w:val="00A27B6C"/>
    <w:rsid w:val="00A31BC3"/>
    <w:rsid w:val="00A32BF7"/>
    <w:rsid w:val="00A3304F"/>
    <w:rsid w:val="00A356E7"/>
    <w:rsid w:val="00A36752"/>
    <w:rsid w:val="00A37414"/>
    <w:rsid w:val="00A376D8"/>
    <w:rsid w:val="00A37976"/>
    <w:rsid w:val="00A37E42"/>
    <w:rsid w:val="00A4218D"/>
    <w:rsid w:val="00A42745"/>
    <w:rsid w:val="00A43B1C"/>
    <w:rsid w:val="00A44F6D"/>
    <w:rsid w:val="00A45F8D"/>
    <w:rsid w:val="00A467CE"/>
    <w:rsid w:val="00A47D97"/>
    <w:rsid w:val="00A51D9A"/>
    <w:rsid w:val="00A528FF"/>
    <w:rsid w:val="00A52FC2"/>
    <w:rsid w:val="00A5366E"/>
    <w:rsid w:val="00A540B8"/>
    <w:rsid w:val="00A544BA"/>
    <w:rsid w:val="00A5499A"/>
    <w:rsid w:val="00A55276"/>
    <w:rsid w:val="00A553D5"/>
    <w:rsid w:val="00A56BB5"/>
    <w:rsid w:val="00A56C6B"/>
    <w:rsid w:val="00A57D67"/>
    <w:rsid w:val="00A60FFF"/>
    <w:rsid w:val="00A61325"/>
    <w:rsid w:val="00A61A2C"/>
    <w:rsid w:val="00A61FDD"/>
    <w:rsid w:val="00A6306A"/>
    <w:rsid w:val="00A6387B"/>
    <w:rsid w:val="00A63890"/>
    <w:rsid w:val="00A658DB"/>
    <w:rsid w:val="00A65FC0"/>
    <w:rsid w:val="00A665CB"/>
    <w:rsid w:val="00A66747"/>
    <w:rsid w:val="00A667EB"/>
    <w:rsid w:val="00A678FC"/>
    <w:rsid w:val="00A67DBF"/>
    <w:rsid w:val="00A70275"/>
    <w:rsid w:val="00A7033A"/>
    <w:rsid w:val="00A71B7A"/>
    <w:rsid w:val="00A72CF0"/>
    <w:rsid w:val="00A7431B"/>
    <w:rsid w:val="00A74D8C"/>
    <w:rsid w:val="00A74EEE"/>
    <w:rsid w:val="00A75088"/>
    <w:rsid w:val="00A754E9"/>
    <w:rsid w:val="00A80A4F"/>
    <w:rsid w:val="00A82430"/>
    <w:rsid w:val="00A8350B"/>
    <w:rsid w:val="00A9056E"/>
    <w:rsid w:val="00A91891"/>
    <w:rsid w:val="00A91CAF"/>
    <w:rsid w:val="00A9613A"/>
    <w:rsid w:val="00A96F8D"/>
    <w:rsid w:val="00A97118"/>
    <w:rsid w:val="00A973B2"/>
    <w:rsid w:val="00A97535"/>
    <w:rsid w:val="00AA04A9"/>
    <w:rsid w:val="00AA0D72"/>
    <w:rsid w:val="00AA1C3E"/>
    <w:rsid w:val="00AA5AFC"/>
    <w:rsid w:val="00AA73F2"/>
    <w:rsid w:val="00AB00C2"/>
    <w:rsid w:val="00AB02D0"/>
    <w:rsid w:val="00AB0312"/>
    <w:rsid w:val="00AB0F92"/>
    <w:rsid w:val="00AB13AF"/>
    <w:rsid w:val="00AB2C49"/>
    <w:rsid w:val="00AB567E"/>
    <w:rsid w:val="00AC08A8"/>
    <w:rsid w:val="00AC1D68"/>
    <w:rsid w:val="00AC35AF"/>
    <w:rsid w:val="00AC3943"/>
    <w:rsid w:val="00AC4317"/>
    <w:rsid w:val="00AC476A"/>
    <w:rsid w:val="00AC55F2"/>
    <w:rsid w:val="00AC5EBF"/>
    <w:rsid w:val="00AC6981"/>
    <w:rsid w:val="00AC7730"/>
    <w:rsid w:val="00AC7F1C"/>
    <w:rsid w:val="00AD0142"/>
    <w:rsid w:val="00AD02FC"/>
    <w:rsid w:val="00AD28DC"/>
    <w:rsid w:val="00AD4163"/>
    <w:rsid w:val="00AD51E6"/>
    <w:rsid w:val="00AD7CC4"/>
    <w:rsid w:val="00AE2ECC"/>
    <w:rsid w:val="00AE3A26"/>
    <w:rsid w:val="00AE3ED7"/>
    <w:rsid w:val="00AE560D"/>
    <w:rsid w:val="00AE5D21"/>
    <w:rsid w:val="00AE5FD5"/>
    <w:rsid w:val="00AE77D3"/>
    <w:rsid w:val="00AE7FF4"/>
    <w:rsid w:val="00AF1B2F"/>
    <w:rsid w:val="00AF364E"/>
    <w:rsid w:val="00B0007E"/>
    <w:rsid w:val="00B003E3"/>
    <w:rsid w:val="00B13000"/>
    <w:rsid w:val="00B15E94"/>
    <w:rsid w:val="00B176AE"/>
    <w:rsid w:val="00B17B87"/>
    <w:rsid w:val="00B20019"/>
    <w:rsid w:val="00B2143F"/>
    <w:rsid w:val="00B21550"/>
    <w:rsid w:val="00B21DFB"/>
    <w:rsid w:val="00B21E80"/>
    <w:rsid w:val="00B221AB"/>
    <w:rsid w:val="00B23D43"/>
    <w:rsid w:val="00B24137"/>
    <w:rsid w:val="00B24CC5"/>
    <w:rsid w:val="00B31FEF"/>
    <w:rsid w:val="00B325E1"/>
    <w:rsid w:val="00B32E7B"/>
    <w:rsid w:val="00B352DF"/>
    <w:rsid w:val="00B3588C"/>
    <w:rsid w:val="00B41CCB"/>
    <w:rsid w:val="00B41CD6"/>
    <w:rsid w:val="00B4202A"/>
    <w:rsid w:val="00B42919"/>
    <w:rsid w:val="00B43736"/>
    <w:rsid w:val="00B43C62"/>
    <w:rsid w:val="00B44C53"/>
    <w:rsid w:val="00B472CA"/>
    <w:rsid w:val="00B477CC"/>
    <w:rsid w:val="00B477DD"/>
    <w:rsid w:val="00B50A3B"/>
    <w:rsid w:val="00B514F4"/>
    <w:rsid w:val="00B5268D"/>
    <w:rsid w:val="00B528FB"/>
    <w:rsid w:val="00B52D9A"/>
    <w:rsid w:val="00B53C81"/>
    <w:rsid w:val="00B559AA"/>
    <w:rsid w:val="00B561F3"/>
    <w:rsid w:val="00B564BC"/>
    <w:rsid w:val="00B56624"/>
    <w:rsid w:val="00B60DDA"/>
    <w:rsid w:val="00B625F8"/>
    <w:rsid w:val="00B62E57"/>
    <w:rsid w:val="00B63270"/>
    <w:rsid w:val="00B64128"/>
    <w:rsid w:val="00B64400"/>
    <w:rsid w:val="00B65228"/>
    <w:rsid w:val="00B6720E"/>
    <w:rsid w:val="00B70CD9"/>
    <w:rsid w:val="00B71319"/>
    <w:rsid w:val="00B714B7"/>
    <w:rsid w:val="00B72143"/>
    <w:rsid w:val="00B74F3F"/>
    <w:rsid w:val="00B7657A"/>
    <w:rsid w:val="00B77498"/>
    <w:rsid w:val="00B80C0E"/>
    <w:rsid w:val="00B81E50"/>
    <w:rsid w:val="00B82337"/>
    <w:rsid w:val="00B82E36"/>
    <w:rsid w:val="00B82E71"/>
    <w:rsid w:val="00B82E8E"/>
    <w:rsid w:val="00B83493"/>
    <w:rsid w:val="00B8577F"/>
    <w:rsid w:val="00B90E22"/>
    <w:rsid w:val="00B9170E"/>
    <w:rsid w:val="00B93D94"/>
    <w:rsid w:val="00B940DD"/>
    <w:rsid w:val="00B94762"/>
    <w:rsid w:val="00B95847"/>
    <w:rsid w:val="00B961F0"/>
    <w:rsid w:val="00B966ED"/>
    <w:rsid w:val="00B967E0"/>
    <w:rsid w:val="00BA0AAB"/>
    <w:rsid w:val="00BA25D5"/>
    <w:rsid w:val="00BA268A"/>
    <w:rsid w:val="00BA3C4C"/>
    <w:rsid w:val="00BA3D8F"/>
    <w:rsid w:val="00BA4FED"/>
    <w:rsid w:val="00BA5C46"/>
    <w:rsid w:val="00BA65A5"/>
    <w:rsid w:val="00BA6864"/>
    <w:rsid w:val="00BB0160"/>
    <w:rsid w:val="00BB02C7"/>
    <w:rsid w:val="00BB31B5"/>
    <w:rsid w:val="00BB3C4A"/>
    <w:rsid w:val="00BB6193"/>
    <w:rsid w:val="00BB6A0B"/>
    <w:rsid w:val="00BB756B"/>
    <w:rsid w:val="00BB7AC2"/>
    <w:rsid w:val="00BC00F4"/>
    <w:rsid w:val="00BC15E4"/>
    <w:rsid w:val="00BC51F7"/>
    <w:rsid w:val="00BC5DFD"/>
    <w:rsid w:val="00BD19E8"/>
    <w:rsid w:val="00BD1A05"/>
    <w:rsid w:val="00BD1B80"/>
    <w:rsid w:val="00BD3332"/>
    <w:rsid w:val="00BD520C"/>
    <w:rsid w:val="00BD5FBC"/>
    <w:rsid w:val="00BD6F30"/>
    <w:rsid w:val="00BE0C2B"/>
    <w:rsid w:val="00BE1955"/>
    <w:rsid w:val="00BE19C2"/>
    <w:rsid w:val="00BE335A"/>
    <w:rsid w:val="00BE456B"/>
    <w:rsid w:val="00BE4837"/>
    <w:rsid w:val="00BE4B72"/>
    <w:rsid w:val="00BE6A9F"/>
    <w:rsid w:val="00BF12B0"/>
    <w:rsid w:val="00BF1502"/>
    <w:rsid w:val="00BF187B"/>
    <w:rsid w:val="00BF3ED0"/>
    <w:rsid w:val="00BF482B"/>
    <w:rsid w:val="00BF56E5"/>
    <w:rsid w:val="00BF7FE7"/>
    <w:rsid w:val="00C012ED"/>
    <w:rsid w:val="00C01871"/>
    <w:rsid w:val="00C02961"/>
    <w:rsid w:val="00C02B5E"/>
    <w:rsid w:val="00C02F2B"/>
    <w:rsid w:val="00C057EF"/>
    <w:rsid w:val="00C07274"/>
    <w:rsid w:val="00C07ACD"/>
    <w:rsid w:val="00C126D3"/>
    <w:rsid w:val="00C128E8"/>
    <w:rsid w:val="00C132FA"/>
    <w:rsid w:val="00C14296"/>
    <w:rsid w:val="00C16B6E"/>
    <w:rsid w:val="00C17F8F"/>
    <w:rsid w:val="00C2026D"/>
    <w:rsid w:val="00C20ACB"/>
    <w:rsid w:val="00C2333D"/>
    <w:rsid w:val="00C2452C"/>
    <w:rsid w:val="00C24723"/>
    <w:rsid w:val="00C24D56"/>
    <w:rsid w:val="00C2695D"/>
    <w:rsid w:val="00C27C62"/>
    <w:rsid w:val="00C303ED"/>
    <w:rsid w:val="00C30544"/>
    <w:rsid w:val="00C31B63"/>
    <w:rsid w:val="00C32246"/>
    <w:rsid w:val="00C3552D"/>
    <w:rsid w:val="00C35564"/>
    <w:rsid w:val="00C368A0"/>
    <w:rsid w:val="00C36F15"/>
    <w:rsid w:val="00C37B9E"/>
    <w:rsid w:val="00C41156"/>
    <w:rsid w:val="00C41693"/>
    <w:rsid w:val="00C4260B"/>
    <w:rsid w:val="00C429D1"/>
    <w:rsid w:val="00C42B55"/>
    <w:rsid w:val="00C43792"/>
    <w:rsid w:val="00C438E8"/>
    <w:rsid w:val="00C443A1"/>
    <w:rsid w:val="00C44B4E"/>
    <w:rsid w:val="00C450AE"/>
    <w:rsid w:val="00C47504"/>
    <w:rsid w:val="00C50F95"/>
    <w:rsid w:val="00C510A3"/>
    <w:rsid w:val="00C52580"/>
    <w:rsid w:val="00C53387"/>
    <w:rsid w:val="00C546B7"/>
    <w:rsid w:val="00C55052"/>
    <w:rsid w:val="00C5653D"/>
    <w:rsid w:val="00C56ED2"/>
    <w:rsid w:val="00C6015A"/>
    <w:rsid w:val="00C61BAD"/>
    <w:rsid w:val="00C63131"/>
    <w:rsid w:val="00C64063"/>
    <w:rsid w:val="00C660AF"/>
    <w:rsid w:val="00C6623A"/>
    <w:rsid w:val="00C66EE7"/>
    <w:rsid w:val="00C673E2"/>
    <w:rsid w:val="00C674FB"/>
    <w:rsid w:val="00C67AE1"/>
    <w:rsid w:val="00C70000"/>
    <w:rsid w:val="00C70351"/>
    <w:rsid w:val="00C705EA"/>
    <w:rsid w:val="00C70AB5"/>
    <w:rsid w:val="00C70B6C"/>
    <w:rsid w:val="00C711C9"/>
    <w:rsid w:val="00C72748"/>
    <w:rsid w:val="00C72D9C"/>
    <w:rsid w:val="00C737DA"/>
    <w:rsid w:val="00C738B5"/>
    <w:rsid w:val="00C74089"/>
    <w:rsid w:val="00C741F3"/>
    <w:rsid w:val="00C758F5"/>
    <w:rsid w:val="00C775CF"/>
    <w:rsid w:val="00C802D3"/>
    <w:rsid w:val="00C81444"/>
    <w:rsid w:val="00C817C7"/>
    <w:rsid w:val="00C82135"/>
    <w:rsid w:val="00C8349F"/>
    <w:rsid w:val="00C90522"/>
    <w:rsid w:val="00C90E85"/>
    <w:rsid w:val="00C91ECC"/>
    <w:rsid w:val="00C9288D"/>
    <w:rsid w:val="00C92E5D"/>
    <w:rsid w:val="00C93509"/>
    <w:rsid w:val="00C94E3D"/>
    <w:rsid w:val="00C951E0"/>
    <w:rsid w:val="00C9714E"/>
    <w:rsid w:val="00C971ED"/>
    <w:rsid w:val="00C9777C"/>
    <w:rsid w:val="00CA00CE"/>
    <w:rsid w:val="00CA0455"/>
    <w:rsid w:val="00CA1C9C"/>
    <w:rsid w:val="00CA2762"/>
    <w:rsid w:val="00CA4A39"/>
    <w:rsid w:val="00CA4C69"/>
    <w:rsid w:val="00CA4F3C"/>
    <w:rsid w:val="00CA58CB"/>
    <w:rsid w:val="00CA5BC7"/>
    <w:rsid w:val="00CB137C"/>
    <w:rsid w:val="00CB14AF"/>
    <w:rsid w:val="00CB19E6"/>
    <w:rsid w:val="00CB4324"/>
    <w:rsid w:val="00CB4B34"/>
    <w:rsid w:val="00CB4BDF"/>
    <w:rsid w:val="00CB4DD3"/>
    <w:rsid w:val="00CB4E54"/>
    <w:rsid w:val="00CB6AA7"/>
    <w:rsid w:val="00CB6B62"/>
    <w:rsid w:val="00CC0234"/>
    <w:rsid w:val="00CC064A"/>
    <w:rsid w:val="00CC215D"/>
    <w:rsid w:val="00CC2B19"/>
    <w:rsid w:val="00CC2E3F"/>
    <w:rsid w:val="00CC3F2F"/>
    <w:rsid w:val="00CC453D"/>
    <w:rsid w:val="00CC4A3E"/>
    <w:rsid w:val="00CC5646"/>
    <w:rsid w:val="00CC602E"/>
    <w:rsid w:val="00CC62E0"/>
    <w:rsid w:val="00CC64CB"/>
    <w:rsid w:val="00CD0EB5"/>
    <w:rsid w:val="00CD1D80"/>
    <w:rsid w:val="00CD3E25"/>
    <w:rsid w:val="00CD6D27"/>
    <w:rsid w:val="00CD6F65"/>
    <w:rsid w:val="00CE0001"/>
    <w:rsid w:val="00CE16E0"/>
    <w:rsid w:val="00CE2B4D"/>
    <w:rsid w:val="00CE40C8"/>
    <w:rsid w:val="00CE4F3C"/>
    <w:rsid w:val="00CE6E16"/>
    <w:rsid w:val="00CE6E68"/>
    <w:rsid w:val="00CE7901"/>
    <w:rsid w:val="00CF0543"/>
    <w:rsid w:val="00CF1131"/>
    <w:rsid w:val="00CF1EDD"/>
    <w:rsid w:val="00CF2DF3"/>
    <w:rsid w:val="00CF3E4E"/>
    <w:rsid w:val="00CF5581"/>
    <w:rsid w:val="00CF774C"/>
    <w:rsid w:val="00CF7D3A"/>
    <w:rsid w:val="00D02063"/>
    <w:rsid w:val="00D02BB7"/>
    <w:rsid w:val="00D03192"/>
    <w:rsid w:val="00D043CB"/>
    <w:rsid w:val="00D064A0"/>
    <w:rsid w:val="00D10783"/>
    <w:rsid w:val="00D11B04"/>
    <w:rsid w:val="00D11C16"/>
    <w:rsid w:val="00D1214E"/>
    <w:rsid w:val="00D13D36"/>
    <w:rsid w:val="00D13F4A"/>
    <w:rsid w:val="00D14282"/>
    <w:rsid w:val="00D14FDB"/>
    <w:rsid w:val="00D150CA"/>
    <w:rsid w:val="00D15439"/>
    <w:rsid w:val="00D1552A"/>
    <w:rsid w:val="00D15B5A"/>
    <w:rsid w:val="00D15D3F"/>
    <w:rsid w:val="00D1746B"/>
    <w:rsid w:val="00D20BD0"/>
    <w:rsid w:val="00D2121A"/>
    <w:rsid w:val="00D2311D"/>
    <w:rsid w:val="00D25AE7"/>
    <w:rsid w:val="00D25BBA"/>
    <w:rsid w:val="00D27605"/>
    <w:rsid w:val="00D31B36"/>
    <w:rsid w:val="00D322FD"/>
    <w:rsid w:val="00D32C51"/>
    <w:rsid w:val="00D33EEB"/>
    <w:rsid w:val="00D344BB"/>
    <w:rsid w:val="00D3638A"/>
    <w:rsid w:val="00D36521"/>
    <w:rsid w:val="00D409D5"/>
    <w:rsid w:val="00D42C39"/>
    <w:rsid w:val="00D433E4"/>
    <w:rsid w:val="00D451FE"/>
    <w:rsid w:val="00D47B80"/>
    <w:rsid w:val="00D47DDB"/>
    <w:rsid w:val="00D50E23"/>
    <w:rsid w:val="00D51C04"/>
    <w:rsid w:val="00D531A3"/>
    <w:rsid w:val="00D5330C"/>
    <w:rsid w:val="00D539A7"/>
    <w:rsid w:val="00D55D7F"/>
    <w:rsid w:val="00D5746D"/>
    <w:rsid w:val="00D61255"/>
    <w:rsid w:val="00D61A6F"/>
    <w:rsid w:val="00D61BF4"/>
    <w:rsid w:val="00D6271D"/>
    <w:rsid w:val="00D627AE"/>
    <w:rsid w:val="00D62AA3"/>
    <w:rsid w:val="00D62DF9"/>
    <w:rsid w:val="00D65F9E"/>
    <w:rsid w:val="00D66B23"/>
    <w:rsid w:val="00D67274"/>
    <w:rsid w:val="00D70BFF"/>
    <w:rsid w:val="00D71073"/>
    <w:rsid w:val="00D71524"/>
    <w:rsid w:val="00D726F2"/>
    <w:rsid w:val="00D72E63"/>
    <w:rsid w:val="00D73AB8"/>
    <w:rsid w:val="00D7689E"/>
    <w:rsid w:val="00D77248"/>
    <w:rsid w:val="00D77566"/>
    <w:rsid w:val="00D81A37"/>
    <w:rsid w:val="00D90DB4"/>
    <w:rsid w:val="00D94283"/>
    <w:rsid w:val="00D94893"/>
    <w:rsid w:val="00D96314"/>
    <w:rsid w:val="00D969FE"/>
    <w:rsid w:val="00DA06CC"/>
    <w:rsid w:val="00DA0BDF"/>
    <w:rsid w:val="00DA35FB"/>
    <w:rsid w:val="00DA371A"/>
    <w:rsid w:val="00DA39C5"/>
    <w:rsid w:val="00DA6097"/>
    <w:rsid w:val="00DA621C"/>
    <w:rsid w:val="00DA71F5"/>
    <w:rsid w:val="00DA745E"/>
    <w:rsid w:val="00DA76DA"/>
    <w:rsid w:val="00DB0DC9"/>
    <w:rsid w:val="00DB2D26"/>
    <w:rsid w:val="00DB3842"/>
    <w:rsid w:val="00DB4896"/>
    <w:rsid w:val="00DB4A79"/>
    <w:rsid w:val="00DB4CA9"/>
    <w:rsid w:val="00DB5A55"/>
    <w:rsid w:val="00DB6227"/>
    <w:rsid w:val="00DB625D"/>
    <w:rsid w:val="00DB7229"/>
    <w:rsid w:val="00DB783D"/>
    <w:rsid w:val="00DC05C1"/>
    <w:rsid w:val="00DC1E83"/>
    <w:rsid w:val="00DC2F7A"/>
    <w:rsid w:val="00DD09BF"/>
    <w:rsid w:val="00DD0B78"/>
    <w:rsid w:val="00DD1680"/>
    <w:rsid w:val="00DD1913"/>
    <w:rsid w:val="00DD473D"/>
    <w:rsid w:val="00DD53A4"/>
    <w:rsid w:val="00DD6F2D"/>
    <w:rsid w:val="00DD7459"/>
    <w:rsid w:val="00DE1666"/>
    <w:rsid w:val="00DE1DED"/>
    <w:rsid w:val="00DE264C"/>
    <w:rsid w:val="00DE3D66"/>
    <w:rsid w:val="00DE45A8"/>
    <w:rsid w:val="00DE4A58"/>
    <w:rsid w:val="00DE5628"/>
    <w:rsid w:val="00DE6AD2"/>
    <w:rsid w:val="00DE6E1C"/>
    <w:rsid w:val="00DE7B87"/>
    <w:rsid w:val="00DF0E10"/>
    <w:rsid w:val="00DF0F8B"/>
    <w:rsid w:val="00DF1775"/>
    <w:rsid w:val="00DF189F"/>
    <w:rsid w:val="00DF2777"/>
    <w:rsid w:val="00DF318C"/>
    <w:rsid w:val="00DF4385"/>
    <w:rsid w:val="00DF5169"/>
    <w:rsid w:val="00DF7C1C"/>
    <w:rsid w:val="00E005EA"/>
    <w:rsid w:val="00E008D5"/>
    <w:rsid w:val="00E00A52"/>
    <w:rsid w:val="00E021DA"/>
    <w:rsid w:val="00E03491"/>
    <w:rsid w:val="00E0394B"/>
    <w:rsid w:val="00E03CCE"/>
    <w:rsid w:val="00E03F26"/>
    <w:rsid w:val="00E04709"/>
    <w:rsid w:val="00E04753"/>
    <w:rsid w:val="00E0544B"/>
    <w:rsid w:val="00E05CC8"/>
    <w:rsid w:val="00E0612B"/>
    <w:rsid w:val="00E0652E"/>
    <w:rsid w:val="00E12C39"/>
    <w:rsid w:val="00E13871"/>
    <w:rsid w:val="00E15507"/>
    <w:rsid w:val="00E163A7"/>
    <w:rsid w:val="00E16A37"/>
    <w:rsid w:val="00E20BA3"/>
    <w:rsid w:val="00E21C2C"/>
    <w:rsid w:val="00E25796"/>
    <w:rsid w:val="00E270B0"/>
    <w:rsid w:val="00E3155F"/>
    <w:rsid w:val="00E31C52"/>
    <w:rsid w:val="00E32235"/>
    <w:rsid w:val="00E33556"/>
    <w:rsid w:val="00E33FB4"/>
    <w:rsid w:val="00E35802"/>
    <w:rsid w:val="00E36FE2"/>
    <w:rsid w:val="00E401C7"/>
    <w:rsid w:val="00E408ED"/>
    <w:rsid w:val="00E45623"/>
    <w:rsid w:val="00E50A2D"/>
    <w:rsid w:val="00E51DE1"/>
    <w:rsid w:val="00E51F41"/>
    <w:rsid w:val="00E53780"/>
    <w:rsid w:val="00E53996"/>
    <w:rsid w:val="00E55539"/>
    <w:rsid w:val="00E55EF4"/>
    <w:rsid w:val="00E5691B"/>
    <w:rsid w:val="00E576EF"/>
    <w:rsid w:val="00E601F3"/>
    <w:rsid w:val="00E61505"/>
    <w:rsid w:val="00E6158B"/>
    <w:rsid w:val="00E63ACD"/>
    <w:rsid w:val="00E63E6F"/>
    <w:rsid w:val="00E673D2"/>
    <w:rsid w:val="00E701E0"/>
    <w:rsid w:val="00E70F6A"/>
    <w:rsid w:val="00E72220"/>
    <w:rsid w:val="00E74213"/>
    <w:rsid w:val="00E74429"/>
    <w:rsid w:val="00E76CD9"/>
    <w:rsid w:val="00E801A2"/>
    <w:rsid w:val="00E80549"/>
    <w:rsid w:val="00E810A5"/>
    <w:rsid w:val="00E83032"/>
    <w:rsid w:val="00E85272"/>
    <w:rsid w:val="00E85936"/>
    <w:rsid w:val="00E87D23"/>
    <w:rsid w:val="00E91400"/>
    <w:rsid w:val="00E91CED"/>
    <w:rsid w:val="00E91E19"/>
    <w:rsid w:val="00E95106"/>
    <w:rsid w:val="00E95E17"/>
    <w:rsid w:val="00E95F26"/>
    <w:rsid w:val="00E96D25"/>
    <w:rsid w:val="00EA023E"/>
    <w:rsid w:val="00EA0EBF"/>
    <w:rsid w:val="00EA160C"/>
    <w:rsid w:val="00EA262A"/>
    <w:rsid w:val="00EA3B16"/>
    <w:rsid w:val="00EA60C3"/>
    <w:rsid w:val="00EB1382"/>
    <w:rsid w:val="00EB46BC"/>
    <w:rsid w:val="00EB4B3F"/>
    <w:rsid w:val="00EB4E89"/>
    <w:rsid w:val="00EB54CC"/>
    <w:rsid w:val="00EB7E96"/>
    <w:rsid w:val="00EC09B9"/>
    <w:rsid w:val="00EC0B2E"/>
    <w:rsid w:val="00EC163A"/>
    <w:rsid w:val="00EC553B"/>
    <w:rsid w:val="00EC6AA9"/>
    <w:rsid w:val="00ED1CC5"/>
    <w:rsid w:val="00ED328A"/>
    <w:rsid w:val="00ED3882"/>
    <w:rsid w:val="00ED47C6"/>
    <w:rsid w:val="00ED74EC"/>
    <w:rsid w:val="00ED79BB"/>
    <w:rsid w:val="00EE07BE"/>
    <w:rsid w:val="00EE0957"/>
    <w:rsid w:val="00EE0E4E"/>
    <w:rsid w:val="00EE1038"/>
    <w:rsid w:val="00EE27E5"/>
    <w:rsid w:val="00EE2CF4"/>
    <w:rsid w:val="00EF0619"/>
    <w:rsid w:val="00EF0715"/>
    <w:rsid w:val="00EF0B95"/>
    <w:rsid w:val="00EF1732"/>
    <w:rsid w:val="00EF227F"/>
    <w:rsid w:val="00EF3ABF"/>
    <w:rsid w:val="00EF4085"/>
    <w:rsid w:val="00EF4BE6"/>
    <w:rsid w:val="00EF636A"/>
    <w:rsid w:val="00EF663F"/>
    <w:rsid w:val="00EF6795"/>
    <w:rsid w:val="00EF776D"/>
    <w:rsid w:val="00EF7F86"/>
    <w:rsid w:val="00F0085E"/>
    <w:rsid w:val="00F00BEB"/>
    <w:rsid w:val="00F02284"/>
    <w:rsid w:val="00F0277F"/>
    <w:rsid w:val="00F03412"/>
    <w:rsid w:val="00F0399F"/>
    <w:rsid w:val="00F04262"/>
    <w:rsid w:val="00F047BF"/>
    <w:rsid w:val="00F0510B"/>
    <w:rsid w:val="00F06274"/>
    <w:rsid w:val="00F07656"/>
    <w:rsid w:val="00F0785C"/>
    <w:rsid w:val="00F07DDE"/>
    <w:rsid w:val="00F1066D"/>
    <w:rsid w:val="00F11FE7"/>
    <w:rsid w:val="00F12407"/>
    <w:rsid w:val="00F142BF"/>
    <w:rsid w:val="00F146FF"/>
    <w:rsid w:val="00F1508D"/>
    <w:rsid w:val="00F16BB3"/>
    <w:rsid w:val="00F16FF1"/>
    <w:rsid w:val="00F1748D"/>
    <w:rsid w:val="00F21944"/>
    <w:rsid w:val="00F21F33"/>
    <w:rsid w:val="00F237EA"/>
    <w:rsid w:val="00F245D1"/>
    <w:rsid w:val="00F27482"/>
    <w:rsid w:val="00F30B7A"/>
    <w:rsid w:val="00F30F6D"/>
    <w:rsid w:val="00F31F97"/>
    <w:rsid w:val="00F326C2"/>
    <w:rsid w:val="00F336F6"/>
    <w:rsid w:val="00F35860"/>
    <w:rsid w:val="00F35962"/>
    <w:rsid w:val="00F35AB6"/>
    <w:rsid w:val="00F369ED"/>
    <w:rsid w:val="00F36C1D"/>
    <w:rsid w:val="00F372D8"/>
    <w:rsid w:val="00F40310"/>
    <w:rsid w:val="00F40E54"/>
    <w:rsid w:val="00F42C01"/>
    <w:rsid w:val="00F45261"/>
    <w:rsid w:val="00F45E3D"/>
    <w:rsid w:val="00F4698B"/>
    <w:rsid w:val="00F5243D"/>
    <w:rsid w:val="00F55D82"/>
    <w:rsid w:val="00F56C18"/>
    <w:rsid w:val="00F570F0"/>
    <w:rsid w:val="00F5755F"/>
    <w:rsid w:val="00F62807"/>
    <w:rsid w:val="00F62E70"/>
    <w:rsid w:val="00F647CA"/>
    <w:rsid w:val="00F655EE"/>
    <w:rsid w:val="00F65C68"/>
    <w:rsid w:val="00F66804"/>
    <w:rsid w:val="00F700D3"/>
    <w:rsid w:val="00F712C2"/>
    <w:rsid w:val="00F717E9"/>
    <w:rsid w:val="00F7228E"/>
    <w:rsid w:val="00F731D3"/>
    <w:rsid w:val="00F750DD"/>
    <w:rsid w:val="00F75C95"/>
    <w:rsid w:val="00F805E6"/>
    <w:rsid w:val="00F80B8F"/>
    <w:rsid w:val="00F838C9"/>
    <w:rsid w:val="00F84908"/>
    <w:rsid w:val="00F86DC9"/>
    <w:rsid w:val="00F90D74"/>
    <w:rsid w:val="00F9434F"/>
    <w:rsid w:val="00F94B4C"/>
    <w:rsid w:val="00F95F01"/>
    <w:rsid w:val="00F96550"/>
    <w:rsid w:val="00F96808"/>
    <w:rsid w:val="00F968DD"/>
    <w:rsid w:val="00FA2139"/>
    <w:rsid w:val="00FA2CB8"/>
    <w:rsid w:val="00FA3033"/>
    <w:rsid w:val="00FA59B4"/>
    <w:rsid w:val="00FA5D28"/>
    <w:rsid w:val="00FA63D5"/>
    <w:rsid w:val="00FA778C"/>
    <w:rsid w:val="00FA7F74"/>
    <w:rsid w:val="00FB0335"/>
    <w:rsid w:val="00FB0C3A"/>
    <w:rsid w:val="00FB103B"/>
    <w:rsid w:val="00FB123C"/>
    <w:rsid w:val="00FB31F1"/>
    <w:rsid w:val="00FB3929"/>
    <w:rsid w:val="00FB4469"/>
    <w:rsid w:val="00FB57E1"/>
    <w:rsid w:val="00FB6A5F"/>
    <w:rsid w:val="00FB6B35"/>
    <w:rsid w:val="00FB6B9E"/>
    <w:rsid w:val="00FC0002"/>
    <w:rsid w:val="00FC08E4"/>
    <w:rsid w:val="00FC095B"/>
    <w:rsid w:val="00FC0EF5"/>
    <w:rsid w:val="00FC21DB"/>
    <w:rsid w:val="00FC2D2C"/>
    <w:rsid w:val="00FC5611"/>
    <w:rsid w:val="00FC5BBE"/>
    <w:rsid w:val="00FC5F8C"/>
    <w:rsid w:val="00FC79B6"/>
    <w:rsid w:val="00FD1CCB"/>
    <w:rsid w:val="00FD4CFA"/>
    <w:rsid w:val="00FD7BD1"/>
    <w:rsid w:val="00FE041B"/>
    <w:rsid w:val="00FE0B68"/>
    <w:rsid w:val="00FE130F"/>
    <w:rsid w:val="00FE2767"/>
    <w:rsid w:val="00FE4AEA"/>
    <w:rsid w:val="00FE6F27"/>
    <w:rsid w:val="00FF0DCF"/>
    <w:rsid w:val="00FF57D8"/>
    <w:rsid w:val="00FF5FA4"/>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4FC11AE"/>
  <w15:docId w15:val="{3E7235DD-F6D7-47C4-84C7-AE44AAFE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99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0B11C7"/>
    <w:pPr>
      <w:keepNext/>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660AF"/>
    <w:pPr>
      <w:tabs>
        <w:tab w:val="left" w:pos="1008"/>
        <w:tab w:val="right" w:leader="dot" w:pos="9360"/>
      </w:tabs>
      <w:spacing w:after="240"/>
      <w:ind w:left="1008" w:right="1080" w:hanging="1008"/>
    </w:pPr>
    <w:rPr>
      <w:rFonts w:ascii="Arial" w:hAnsi="Arial" w:cs="Arial"/>
      <w:b/>
      <w:noProof/>
      <w:sz w:val="22"/>
      <w:szCs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50E30"/>
    <w:pPr>
      <w:tabs>
        <w:tab w:val="right" w:leader="dot" w:pos="9360"/>
      </w:tabs>
      <w:spacing w:after="120"/>
      <w:ind w:left="1440" w:right="576" w:hanging="720"/>
    </w:pPr>
    <w:rPr>
      <w:rFonts w:ascii="Arial" w:hAnsi="Arial"/>
      <w:sz w:val="20"/>
    </w:rPr>
  </w:style>
  <w:style w:type="paragraph" w:styleId="TOC3">
    <w:name w:val="toc 3"/>
    <w:next w:val="Normal"/>
    <w:autoRedefine/>
    <w:uiPriority w:val="39"/>
    <w:qFormat/>
    <w:rsid w:val="001270BD"/>
    <w:pPr>
      <w:spacing w:after="120" w:line="240" w:lineRule="exact"/>
      <w:ind w:left="2160" w:right="144" w:hanging="720"/>
    </w:pPr>
    <w:rPr>
      <w:rFonts w:ascii="Arial" w:hAnsi="Arial"/>
      <w:sz w:val="20"/>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ootnote Text2,F"/>
    <w:basedOn w:val="Normal"/>
    <w:link w:val="FootnoteTextChar"/>
    <w:qFormat/>
    <w:rsid w:val="000B11C7"/>
    <w:pPr>
      <w:spacing w:after="120" w:line="240" w:lineRule="auto"/>
      <w:ind w:firstLine="0"/>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DB6227"/>
    <w:pPr>
      <w:numPr>
        <w:numId w:val="1"/>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83609B"/>
    <w:pPr>
      <w:tabs>
        <w:tab w:val="clear" w:pos="432"/>
        <w:tab w:val="left" w:pos="1008"/>
        <w:tab w:val="right" w:leader="dot" w:pos="9360"/>
      </w:tabs>
      <w:spacing w:after="240" w:line="240" w:lineRule="auto"/>
      <w:ind w:left="1008" w:right="1080" w:hanging="1008"/>
      <w:jc w:val="left"/>
    </w:pPr>
    <w:rPr>
      <w:rFonts w:ascii="Arial" w:hAnsi="Arial"/>
      <w:sz w:val="20"/>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numPr>
        <w:numId w:val="0"/>
      </w:num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83013A"/>
    <w:pPr>
      <w:spacing w:before="120" w:after="60"/>
      <w:ind w:firstLine="0"/>
      <w:jc w:val="center"/>
    </w:pPr>
    <w:rPr>
      <w:rFonts w:ascii="Arial" w:hAnsi="Arial"/>
      <w:b/>
      <w:color w:val="FFFFFF" w:themeColor="background1"/>
      <w:sz w:val="18"/>
    </w:rPr>
  </w:style>
  <w:style w:type="paragraph" w:customStyle="1" w:styleId="TableHeaderLeft">
    <w:name w:val="Table Header Left"/>
    <w:basedOn w:val="NormalSS"/>
    <w:qFormat/>
    <w:rsid w:val="0083013A"/>
    <w:pPr>
      <w:spacing w:before="120" w:after="60"/>
      <w:ind w:firstLine="0"/>
      <w:jc w:val="left"/>
    </w:pPr>
    <w:rPr>
      <w:rFonts w:ascii="Arial" w:hAnsi="Arial"/>
      <w:b/>
      <w:color w:val="FFFFFF" w:themeColor="background1"/>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1376A3"/>
    <w:pPr>
      <w:tabs>
        <w:tab w:val="clear" w:pos="432"/>
      </w:tabs>
      <w:spacing w:before="60"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qFormat/>
    <w:rsid w:val="001270BD"/>
    <w:pPr>
      <w:tabs>
        <w:tab w:val="left" w:pos="1872"/>
        <w:tab w:val="right" w:leader="dot" w:pos="9360"/>
      </w:tabs>
      <w:spacing w:before="180" w:after="120"/>
      <w:ind w:left="720" w:hanging="720"/>
    </w:pPr>
    <w:rPr>
      <w:rFonts w:ascii="Arial" w:hAnsi="Arial"/>
      <w:caps/>
      <w:sz w:val="20"/>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74299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2990"/>
    <w:rPr>
      <w:rFonts w:ascii="Tahoma" w:hAnsi="Tahoma" w:cs="Tahoma"/>
      <w:sz w:val="16"/>
      <w:szCs w:val="16"/>
    </w:rPr>
  </w:style>
  <w:style w:type="character" w:styleId="CommentReference">
    <w:name w:val="annotation reference"/>
    <w:basedOn w:val="DefaultParagraphFont"/>
    <w:uiPriority w:val="99"/>
    <w:unhideWhenUsed/>
    <w:rsid w:val="00742990"/>
    <w:rPr>
      <w:sz w:val="16"/>
      <w:szCs w:val="16"/>
    </w:rPr>
  </w:style>
  <w:style w:type="paragraph" w:styleId="CommentText">
    <w:name w:val="annotation text"/>
    <w:basedOn w:val="Normal"/>
    <w:link w:val="CommentTextChar"/>
    <w:unhideWhenUsed/>
    <w:rsid w:val="00742990"/>
    <w:pPr>
      <w:spacing w:line="240" w:lineRule="auto"/>
    </w:pPr>
    <w:rPr>
      <w:sz w:val="20"/>
      <w:szCs w:val="20"/>
    </w:rPr>
  </w:style>
  <w:style w:type="character" w:customStyle="1" w:styleId="CommentTextChar">
    <w:name w:val="Comment Text Char"/>
    <w:basedOn w:val="DefaultParagraphFont"/>
    <w:link w:val="CommentText"/>
    <w:rsid w:val="00742990"/>
    <w:rPr>
      <w:sz w:val="20"/>
      <w:szCs w:val="20"/>
    </w:rPr>
  </w:style>
  <w:style w:type="paragraph" w:styleId="CommentSubject">
    <w:name w:val="annotation subject"/>
    <w:basedOn w:val="CommentText"/>
    <w:next w:val="CommentText"/>
    <w:link w:val="CommentSubjectChar"/>
    <w:uiPriority w:val="99"/>
    <w:semiHidden/>
    <w:unhideWhenUsed/>
    <w:rsid w:val="00742990"/>
    <w:rPr>
      <w:b/>
      <w:bCs/>
    </w:rPr>
  </w:style>
  <w:style w:type="character" w:customStyle="1" w:styleId="CommentSubjectChar">
    <w:name w:val="Comment Subject Char"/>
    <w:basedOn w:val="CommentTextChar"/>
    <w:link w:val="CommentSubject"/>
    <w:uiPriority w:val="99"/>
    <w:semiHidden/>
    <w:rsid w:val="00742990"/>
    <w:rPr>
      <w:b/>
      <w:bCs/>
      <w:sz w:val="20"/>
      <w:szCs w:val="20"/>
    </w:rPr>
  </w:style>
  <w:style w:type="character" w:customStyle="1" w:styleId="FootnoteTextChar">
    <w:name w:val="Footnote Text Char"/>
    <w:aliases w:val="Footnote Text2 Char,F Char"/>
    <w:basedOn w:val="DefaultParagraphFont"/>
    <w:link w:val="FootnoteText"/>
    <w:rsid w:val="000B11C7"/>
    <w:rPr>
      <w:sz w:val="20"/>
    </w:rPr>
  </w:style>
  <w:style w:type="paragraph" w:styleId="Revision">
    <w:name w:val="Revision"/>
    <w:hidden/>
    <w:uiPriority w:val="99"/>
    <w:semiHidden/>
    <w:rsid w:val="00A12161"/>
  </w:style>
  <w:style w:type="character" w:customStyle="1" w:styleId="NormalSSChar">
    <w:name w:val="NormalSS Char"/>
    <w:basedOn w:val="DefaultParagraphFont"/>
    <w:link w:val="NormalSS"/>
    <w:locked/>
    <w:rsid w:val="00D15439"/>
  </w:style>
  <w:style w:type="paragraph" w:customStyle="1" w:styleId="Bullet">
    <w:name w:val="Bullet"/>
    <w:basedOn w:val="Normal"/>
    <w:qFormat/>
    <w:rsid w:val="00B21DFB"/>
    <w:pPr>
      <w:numPr>
        <w:numId w:val="22"/>
      </w:numPr>
      <w:spacing w:after="120" w:line="240" w:lineRule="auto"/>
      <w:ind w:left="432" w:hanging="432"/>
      <w:jc w:val="left"/>
    </w:pPr>
    <w:rPr>
      <w:rFonts w:ascii="Times New Roman" w:hAnsi="Times New Roman"/>
      <w:szCs w:val="20"/>
    </w:rPr>
  </w:style>
  <w:style w:type="paragraph" w:customStyle="1" w:styleId="MarkforTableTitle">
    <w:name w:val="Mark for Table Title"/>
    <w:basedOn w:val="Normal"/>
    <w:next w:val="NormalSS"/>
    <w:qFormat/>
    <w:rsid w:val="00B21DFB"/>
    <w:pPr>
      <w:keepNext/>
      <w:tabs>
        <w:tab w:val="clear" w:pos="432"/>
      </w:tabs>
      <w:spacing w:after="60" w:line="240" w:lineRule="auto"/>
      <w:ind w:firstLine="0"/>
      <w:jc w:val="left"/>
    </w:pPr>
    <w:rPr>
      <w:rFonts w:ascii="Arial Black" w:hAnsi="Arial Black"/>
      <w:color w:val="223767"/>
      <w:sz w:val="22"/>
      <w:szCs w:val="20"/>
    </w:rPr>
  </w:style>
  <w:style w:type="paragraph" w:customStyle="1" w:styleId="H4Number">
    <w:name w:val="H4_Number"/>
    <w:basedOn w:val="Heading3"/>
    <w:next w:val="NormalSS"/>
    <w:link w:val="H4NumberChar"/>
    <w:qFormat/>
    <w:rsid w:val="00B21DFB"/>
    <w:pPr>
      <w:spacing w:after="120"/>
      <w:jc w:val="left"/>
      <w:outlineLvl w:val="3"/>
    </w:pPr>
    <w:rPr>
      <w:rFonts w:ascii="Times New Roman" w:hAnsi="Times New Roman"/>
      <w:color w:val="223767"/>
      <w:szCs w:val="20"/>
    </w:rPr>
  </w:style>
  <w:style w:type="character" w:customStyle="1" w:styleId="H4NumberChar">
    <w:name w:val="H4_Number Char"/>
    <w:basedOn w:val="DefaultParagraphFont"/>
    <w:link w:val="H4Number"/>
    <w:rsid w:val="00B21DFB"/>
    <w:rPr>
      <w:rFonts w:ascii="Times New Roman" w:hAnsi="Times New Roman"/>
      <w:b/>
      <w:color w:val="223767"/>
      <w:szCs w:val="20"/>
    </w:rPr>
  </w:style>
  <w:style w:type="paragraph" w:customStyle="1" w:styleId="H3Alpha">
    <w:name w:val="H3_Alpha"/>
    <w:basedOn w:val="Heading2"/>
    <w:next w:val="NormalSS"/>
    <w:link w:val="H3AlphaChar"/>
    <w:qFormat/>
    <w:rsid w:val="00837008"/>
    <w:pPr>
      <w:spacing w:after="120"/>
      <w:jc w:val="left"/>
      <w:outlineLvl w:val="2"/>
    </w:pPr>
    <w:rPr>
      <w:rFonts w:ascii="Arial Black" w:hAnsi="Arial Black"/>
      <w:b w:val="0"/>
      <w:caps w:val="0"/>
      <w:color w:val="223767"/>
      <w:sz w:val="22"/>
      <w:szCs w:val="20"/>
    </w:rPr>
  </w:style>
  <w:style w:type="character" w:customStyle="1" w:styleId="H3AlphaChar">
    <w:name w:val="H3_Alpha Char"/>
    <w:basedOn w:val="DefaultParagraphFont"/>
    <w:link w:val="H3Alpha"/>
    <w:rsid w:val="00837008"/>
    <w:rPr>
      <w:rFonts w:ascii="Arial Black" w:hAnsi="Arial Black"/>
      <w:color w:val="223767"/>
      <w:sz w:val="22"/>
      <w:szCs w:val="20"/>
    </w:rPr>
  </w:style>
  <w:style w:type="character" w:customStyle="1" w:styleId="slug-vol">
    <w:name w:val="slug-vol"/>
    <w:basedOn w:val="DefaultParagraphFont"/>
    <w:rsid w:val="00837008"/>
  </w:style>
  <w:style w:type="character" w:customStyle="1" w:styleId="NumberedBulletChar">
    <w:name w:val="Numbered Bullet Char"/>
    <w:basedOn w:val="DefaultParagraphFont"/>
    <w:link w:val="NumberedBullet"/>
    <w:rsid w:val="00FB31F1"/>
  </w:style>
  <w:style w:type="paragraph" w:customStyle="1" w:styleId="H5Lower">
    <w:name w:val="H5_Lower"/>
    <w:basedOn w:val="Heading4"/>
    <w:next w:val="NormalSS"/>
    <w:link w:val="H5LowerChar"/>
    <w:qFormat/>
    <w:rsid w:val="00FB31F1"/>
    <w:pPr>
      <w:spacing w:after="120"/>
      <w:jc w:val="left"/>
      <w:outlineLvl w:val="4"/>
    </w:pPr>
    <w:rPr>
      <w:rFonts w:ascii="Times New Roman" w:hAnsi="Times New Roman"/>
      <w:color w:val="000000" w:themeColor="text1"/>
      <w:szCs w:val="20"/>
    </w:rPr>
  </w:style>
  <w:style w:type="character" w:customStyle="1" w:styleId="H5LowerChar">
    <w:name w:val="H5_Lower Char"/>
    <w:basedOn w:val="DefaultParagraphFont"/>
    <w:link w:val="H5Lower"/>
    <w:rsid w:val="00FB31F1"/>
    <w:rPr>
      <w:rFonts w:ascii="Times New Roman" w:hAnsi="Times New Roman"/>
      <w:b/>
      <w:color w:val="000000" w:themeColor="text1"/>
      <w:szCs w:val="20"/>
    </w:rPr>
  </w:style>
  <w:style w:type="table" w:customStyle="1" w:styleId="MPRBaseTable">
    <w:name w:val="MPR Base Table"/>
    <w:basedOn w:val="TableNormal"/>
    <w:uiPriority w:val="99"/>
    <w:rsid w:val="0066610B"/>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MPRBaseTable1">
    <w:name w:val="MPR Base Table1"/>
    <w:basedOn w:val="TableNormal"/>
    <w:uiPriority w:val="99"/>
    <w:rsid w:val="00CC5646"/>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Hyperlink">
    <w:name w:val="Hyperlink"/>
    <w:basedOn w:val="DefaultParagraphFont"/>
    <w:uiPriority w:val="99"/>
    <w:unhideWhenUsed/>
    <w:rsid w:val="00F80B8F"/>
    <w:rPr>
      <w:color w:val="0000FF" w:themeColor="hyperlink"/>
      <w:u w:val="single"/>
    </w:rPr>
  </w:style>
  <w:style w:type="paragraph" w:customStyle="1" w:styleId="TableHeaderSpan">
    <w:name w:val="Table Header Span"/>
    <w:basedOn w:val="TableHeaderCenter"/>
    <w:qFormat/>
    <w:rsid w:val="0083013A"/>
    <w:pPr>
      <w:pBdr>
        <w:bottom w:val="single" w:sz="4" w:space="2" w:color="FFFFFF" w:themeColor="background1"/>
      </w:pBdr>
      <w:ind w:left="144" w:right="144"/>
    </w:pPr>
  </w:style>
  <w:style w:type="character" w:styleId="FollowedHyperlink">
    <w:name w:val="FollowedHyperlink"/>
    <w:basedOn w:val="DefaultParagraphFont"/>
    <w:uiPriority w:val="99"/>
    <w:semiHidden/>
    <w:unhideWhenUsed/>
    <w:rsid w:val="00DD473D"/>
    <w:rPr>
      <w:color w:val="800080" w:themeColor="followedHyperlink"/>
      <w:u w:val="single"/>
    </w:rPr>
  </w:style>
  <w:style w:type="character" w:customStyle="1" w:styleId="Heading3Char">
    <w:name w:val="Heading 3 Char"/>
    <w:basedOn w:val="DefaultParagraphFont"/>
    <w:link w:val="Heading3"/>
    <w:rsid w:val="00255FC4"/>
    <w:rPr>
      <w:b/>
    </w:rPr>
  </w:style>
  <w:style w:type="table" w:styleId="LightList">
    <w:name w:val="Light List"/>
    <w:basedOn w:val="TableNormal"/>
    <w:uiPriority w:val="61"/>
    <w:rsid w:val="00054E19"/>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B5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28164">
      <w:bodyDiv w:val="1"/>
      <w:marLeft w:val="0"/>
      <w:marRight w:val="0"/>
      <w:marTop w:val="0"/>
      <w:marBottom w:val="0"/>
      <w:divBdr>
        <w:top w:val="none" w:sz="0" w:space="0" w:color="auto"/>
        <w:left w:val="none" w:sz="0" w:space="0" w:color="auto"/>
        <w:bottom w:val="none" w:sz="0" w:space="0" w:color="auto"/>
        <w:right w:val="none" w:sz="0" w:space="0" w:color="auto"/>
      </w:divBdr>
    </w:div>
    <w:div w:id="1320692676">
      <w:bodyDiv w:val="1"/>
      <w:marLeft w:val="0"/>
      <w:marRight w:val="0"/>
      <w:marTop w:val="0"/>
      <w:marBottom w:val="0"/>
      <w:divBdr>
        <w:top w:val="none" w:sz="0" w:space="0" w:color="auto"/>
        <w:left w:val="none" w:sz="0" w:space="0" w:color="auto"/>
        <w:bottom w:val="none" w:sz="0" w:space="0" w:color="auto"/>
        <w:right w:val="none" w:sz="0" w:space="0" w:color="auto"/>
      </w:divBdr>
    </w:div>
    <w:div w:id="1469322446">
      <w:bodyDiv w:val="1"/>
      <w:marLeft w:val="0"/>
      <w:marRight w:val="0"/>
      <w:marTop w:val="0"/>
      <w:marBottom w:val="0"/>
      <w:divBdr>
        <w:top w:val="none" w:sz="0" w:space="0" w:color="auto"/>
        <w:left w:val="none" w:sz="0" w:space="0" w:color="auto"/>
        <w:bottom w:val="none" w:sz="0" w:space="0" w:color="auto"/>
        <w:right w:val="none" w:sz="0" w:space="0" w:color="auto"/>
      </w:divBdr>
    </w:div>
    <w:div w:id="19955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bcarlson@mathematica-mp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hu@mathematica-mpr.com" TargetMode="External"/><Relationship Id="rId2" Type="http://schemas.openxmlformats.org/officeDocument/2006/relationships/customXml" Target="../customXml/item2.xml"/><Relationship Id="rId16" Type="http://schemas.openxmlformats.org/officeDocument/2006/relationships/hyperlink" Target="mailto:jmabli@mathematica-mpr.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2B94-AD87-4E4D-A94C-7D9D6045ABA7}">
  <ds:schemaRefs>
    <ds:schemaRef ds:uri="http://schemas.microsoft.com/sharepoint/v3/contenttype/forms"/>
  </ds:schemaRefs>
</ds:datastoreItem>
</file>

<file path=customXml/itemProps2.xml><?xml version="1.0" encoding="utf-8"?>
<ds:datastoreItem xmlns:ds="http://schemas.openxmlformats.org/officeDocument/2006/customXml" ds:itemID="{EDDFFA46-4AE6-4906-8EC3-5D0273960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CD53D2-24BF-443D-B45F-CE85D6B7AD25}">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3B00D5A-27BD-431D-A980-D8371AAE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1383</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SNMCS II DRAFT OMB PART B</vt:lpstr>
    </vt:vector>
  </TitlesOfParts>
  <Company>Mathematica, Inc</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 II DRAFT OMB PART B</dc:title>
  <dc:subject>OMB</dc:subject>
  <dc:creator>MATHEMATICA</dc:creator>
  <cp:keywords>SNMCS II DRAFT OMB PART B</cp:keywords>
  <cp:lastModifiedBy>Mindy Hu</cp:lastModifiedBy>
  <cp:revision>2</cp:revision>
  <cp:lastPrinted>2001-03-07T19:36:00Z</cp:lastPrinted>
  <dcterms:created xsi:type="dcterms:W3CDTF">2021-03-30T16:20:00Z</dcterms:created>
  <dcterms:modified xsi:type="dcterms:W3CDTF">2021-03-30T16:20:00Z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