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76" w:rsidRDefault="00212BB5">
      <w:pPr>
        <w:tabs>
          <w:tab w:val="left" w:pos="6618"/>
        </w:tabs>
        <w:ind w:left="1915"/>
        <w:rPr>
          <w:rFonts w:ascii="Times New Roman"/>
          <w:sz w:val="20"/>
        </w:rPr>
      </w:pPr>
      <w:r>
        <w:rPr>
          <w:rFonts w:ascii="Times New Roman"/>
          <w:noProof/>
          <w:sz w:val="20"/>
          <w:lang w:bidi="ar-SA"/>
        </w:rPr>
        <w:drawing>
          <wp:inline distT="0" distB="0" distL="0" distR="0">
            <wp:extent cx="2384247" cy="1005840"/>
            <wp:effectExtent l="0" t="0" r="0" b="0"/>
            <wp:docPr id="1" name="image1.png" descr="Administration for Community Liv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84247" cy="1005840"/>
                    </a:xfrm>
                    <a:prstGeom prst="rect">
                      <a:avLst/>
                    </a:prstGeom>
                  </pic:spPr>
                </pic:pic>
              </a:graphicData>
            </a:graphic>
          </wp:inline>
        </w:drawing>
      </w:r>
      <w:r>
        <w:rPr>
          <w:rFonts w:ascii="Times New Roman"/>
          <w:sz w:val="20"/>
        </w:rPr>
        <w:tab/>
      </w:r>
      <w:r>
        <w:rPr>
          <w:rFonts w:ascii="Times New Roman"/>
          <w:noProof/>
          <w:position w:val="7"/>
          <w:sz w:val="20"/>
          <w:lang w:bidi="ar-SA"/>
        </w:rPr>
        <w:drawing>
          <wp:inline distT="0" distB="0" distL="0" distR="0">
            <wp:extent cx="793394" cy="906779"/>
            <wp:effectExtent l="0" t="0" r="0" b="0"/>
            <wp:docPr id="3" name="image2.png" descr="National Center on Law and Elder Righ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93394" cy="906779"/>
                    </a:xfrm>
                    <a:prstGeom prst="rect">
                      <a:avLst/>
                    </a:prstGeom>
                  </pic:spPr>
                </pic:pic>
              </a:graphicData>
            </a:graphic>
          </wp:inline>
        </w:drawing>
      </w:r>
    </w:p>
    <w:p w:rsidR="000D5C76" w:rsidRDefault="000D5C76">
      <w:pPr>
        <w:pStyle w:val="BodyText"/>
        <w:spacing w:before="5"/>
        <w:ind w:left="0" w:firstLine="0"/>
        <w:rPr>
          <w:rFonts w:ascii="Times New Roman"/>
          <w:sz w:val="21"/>
        </w:rPr>
      </w:pPr>
    </w:p>
    <w:p w:rsidR="000D5C76" w:rsidRDefault="008B2377">
      <w:pPr>
        <w:tabs>
          <w:tab w:val="left" w:pos="1079"/>
          <w:tab w:val="left" w:pos="12239"/>
        </w:tabs>
        <w:spacing w:before="100"/>
        <w:rPr>
          <w:rFonts w:ascii="Depot New Lt"/>
          <w:b/>
          <w:sz w:val="38"/>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3886200</wp:posOffset>
                </wp:positionH>
                <wp:positionV relativeFrom="paragraph">
                  <wp:posOffset>-1162050</wp:posOffset>
                </wp:positionV>
                <wp:extent cx="0" cy="100838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
                        </a:xfrm>
                        <a:prstGeom prst="line">
                          <a:avLst/>
                        </a:prstGeom>
                        <a:noFill/>
                        <a:ln w="12700">
                          <a:solidFill>
                            <a:srgbClr val="2558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D5B2"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91.5pt" to="30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" strokecolor="#25588d" strokeweight="1pt">
                <w10:wrap anchorx="page"/>
              </v:line>
            </w:pict>
          </mc:Fallback>
        </mc:AlternateContent>
      </w:r>
      <w:r w:rsidR="00212BB5">
        <w:rPr>
          <w:rFonts w:ascii="Depot New Lt"/>
          <w:b/>
          <w:color w:val="0F3C61"/>
          <w:sz w:val="38"/>
          <w:shd w:val="clear" w:color="auto" w:fill="DAE3E9"/>
        </w:rPr>
        <w:t xml:space="preserve"> </w:t>
      </w:r>
      <w:r w:rsidR="00212BB5">
        <w:rPr>
          <w:rFonts w:ascii="Depot New Lt"/>
          <w:b/>
          <w:color w:val="0F3C61"/>
          <w:sz w:val="38"/>
          <w:shd w:val="clear" w:color="auto" w:fill="DAE3E9"/>
        </w:rPr>
        <w:tab/>
        <w:t xml:space="preserve">Legal Assistance </w:t>
      </w:r>
      <w:r w:rsidR="00212BB5">
        <w:rPr>
          <w:rFonts w:ascii="Depot New Lt"/>
          <w:b/>
          <w:color w:val="0F3C61"/>
          <w:spacing w:val="-3"/>
          <w:sz w:val="38"/>
          <w:shd w:val="clear" w:color="auto" w:fill="DAE3E9"/>
        </w:rPr>
        <w:t xml:space="preserve">for </w:t>
      </w:r>
      <w:r w:rsidR="00212BB5">
        <w:rPr>
          <w:rFonts w:ascii="Depot New Lt"/>
          <w:b/>
          <w:color w:val="0F3C61"/>
          <w:sz w:val="38"/>
          <w:shd w:val="clear" w:color="auto" w:fill="DAE3E9"/>
        </w:rPr>
        <w:t>Older Americans &amp;</w:t>
      </w:r>
      <w:r w:rsidR="00212BB5">
        <w:rPr>
          <w:rFonts w:ascii="Depot New Lt"/>
          <w:b/>
          <w:color w:val="0F3C61"/>
          <w:spacing w:val="-19"/>
          <w:sz w:val="38"/>
          <w:shd w:val="clear" w:color="auto" w:fill="DAE3E9"/>
        </w:rPr>
        <w:t xml:space="preserve"> </w:t>
      </w:r>
      <w:r w:rsidR="00212BB5">
        <w:rPr>
          <w:rFonts w:ascii="Depot New Lt"/>
          <w:b/>
          <w:color w:val="0F3C61"/>
          <w:spacing w:val="-6"/>
          <w:sz w:val="38"/>
          <w:shd w:val="clear" w:color="auto" w:fill="DAE3E9"/>
        </w:rPr>
        <w:t>COVID-19</w:t>
      </w:r>
      <w:r w:rsidR="00212BB5">
        <w:rPr>
          <w:rFonts w:ascii="Depot New Lt"/>
          <w:b/>
          <w:color w:val="0F3C61"/>
          <w:spacing w:val="-6"/>
          <w:sz w:val="38"/>
          <w:shd w:val="clear" w:color="auto" w:fill="DAE3E9"/>
        </w:rPr>
        <w:tab/>
      </w:r>
    </w:p>
    <w:p w:rsidR="000D5C76" w:rsidRDefault="000D5C76">
      <w:pPr>
        <w:pStyle w:val="BodyText"/>
        <w:spacing w:before="10"/>
        <w:ind w:left="0" w:firstLine="0"/>
        <w:rPr>
          <w:rFonts w:ascii="Depot New Lt"/>
          <w:b/>
          <w:sz w:val="22"/>
        </w:rPr>
      </w:pPr>
    </w:p>
    <w:p w:rsidR="000D5C76" w:rsidRDefault="00212BB5">
      <w:pPr>
        <w:pStyle w:val="BodyText"/>
        <w:spacing w:before="118" w:line="220" w:lineRule="auto"/>
        <w:ind w:left="1080" w:right="1125" w:firstLine="360"/>
      </w:pPr>
      <w:r>
        <w:rPr>
          <w:color w:val="231F20"/>
        </w:rPr>
        <w:t xml:space="preserve">Legal assistance providers play an important role in securing and protecting life essentials for older adults, such as access to appropriate housing, income, health care, and protection from abuse. Legal assistance is essential to empower older adults and promote their rights. In health emergency situations, </w:t>
      </w:r>
      <w:r>
        <w:rPr>
          <w:color w:val="231F20"/>
          <w:spacing w:val="-5"/>
        </w:rPr>
        <w:t xml:space="preserve">such </w:t>
      </w:r>
      <w:r>
        <w:rPr>
          <w:color w:val="231F20"/>
        </w:rPr>
        <w:t>as the COVID-19 pandemic, legal assistance advocates value the rights and needs o</w:t>
      </w:r>
      <w:bookmarkStart w:id="0" w:name="_GoBack"/>
      <w:bookmarkEnd w:id="0"/>
      <w:r>
        <w:rPr>
          <w:color w:val="231F20"/>
        </w:rPr>
        <w:t xml:space="preserve">f older clients and those who need legal assistance, and at the same time need to attend to their clients’ health and </w:t>
      </w:r>
      <w:r>
        <w:rPr>
          <w:color w:val="231F20"/>
          <w:spacing w:val="-3"/>
        </w:rPr>
        <w:t xml:space="preserve">safety, </w:t>
      </w:r>
      <w:r>
        <w:rPr>
          <w:color w:val="231F20"/>
        </w:rPr>
        <w:t xml:space="preserve">as well as their own health and </w:t>
      </w:r>
      <w:r>
        <w:rPr>
          <w:color w:val="231F20"/>
          <w:spacing w:val="-3"/>
        </w:rPr>
        <w:t xml:space="preserve">safety. </w:t>
      </w:r>
      <w:r>
        <w:rPr>
          <w:color w:val="231F20"/>
        </w:rPr>
        <w:t xml:space="preserve">This means that careful thought must be given to the delivery of legal services, which may need to evolve to minimize risk to both legal assistance staff and their clients, while balancing the ongoing legal needs of the </w:t>
      </w:r>
      <w:r>
        <w:rPr>
          <w:color w:val="231F20"/>
          <w:spacing w:val="-3"/>
        </w:rPr>
        <w:t xml:space="preserve">community. </w:t>
      </w:r>
      <w:r>
        <w:rPr>
          <w:color w:val="231F20"/>
        </w:rPr>
        <w:t>Older adults and people of all ages with compromised immune systems are particularly at-risk if exposed to COVID-19, and this resource will offer steps that can reduce health risks while continuing to provide essential legal</w:t>
      </w:r>
      <w:r>
        <w:rPr>
          <w:color w:val="231F20"/>
          <w:spacing w:val="-1"/>
        </w:rPr>
        <w:t xml:space="preserve"> </w:t>
      </w:r>
      <w:r>
        <w:rPr>
          <w:color w:val="231F20"/>
        </w:rPr>
        <w:t>help.</w:t>
      </w:r>
    </w:p>
    <w:p w:rsidR="000D5C76" w:rsidRDefault="00212BB5">
      <w:pPr>
        <w:pStyle w:val="Heading1"/>
        <w:spacing w:before="231"/>
      </w:pPr>
      <w:r>
        <w:rPr>
          <w:color w:val="0B3B60"/>
        </w:rPr>
        <w:t>Personal and Community</w:t>
      </w:r>
      <w:r>
        <w:rPr>
          <w:color w:val="0B3B60"/>
          <w:spacing w:val="-21"/>
        </w:rPr>
        <w:t xml:space="preserve"> </w:t>
      </w:r>
      <w:r>
        <w:rPr>
          <w:color w:val="0B3B60"/>
        </w:rPr>
        <w:t>Safety</w:t>
      </w:r>
    </w:p>
    <w:p w:rsidR="000D5C76" w:rsidRDefault="00212BB5">
      <w:pPr>
        <w:pStyle w:val="BodyText"/>
        <w:spacing w:line="220" w:lineRule="auto"/>
        <w:ind w:left="1080" w:right="1176" w:firstLine="360"/>
      </w:pPr>
      <w:r>
        <w:rPr>
          <w:color w:val="231F20"/>
        </w:rPr>
        <w:t>Personal and community safety is paramount for older adults and those who serve them. Legal assistance providers are encouraged to review fact sheets and follow directives related to continued</w:t>
      </w:r>
      <w:r>
        <w:rPr>
          <w:color w:val="231F20"/>
          <w:spacing w:val="-35"/>
        </w:rPr>
        <w:t xml:space="preserve"> </w:t>
      </w:r>
      <w:r>
        <w:rPr>
          <w:color w:val="231F20"/>
        </w:rPr>
        <w:t xml:space="preserve">operation of business from the </w:t>
      </w:r>
      <w:hyperlink r:id="rId9">
        <w:r>
          <w:rPr>
            <w:color w:val="0562C1"/>
            <w:u w:val="single" w:color="0562C1"/>
          </w:rPr>
          <w:t>Centers for Disease Contro</w:t>
        </w:r>
      </w:hyperlink>
      <w:r>
        <w:rPr>
          <w:color w:val="0562C1"/>
          <w:u w:val="single" w:color="0562C1"/>
        </w:rPr>
        <w:t>l and Prevention</w:t>
      </w:r>
      <w:r>
        <w:rPr>
          <w:color w:val="0562C1"/>
        </w:rPr>
        <w:t xml:space="preserve"> </w:t>
      </w:r>
      <w:r>
        <w:rPr>
          <w:color w:val="231F20"/>
        </w:rPr>
        <w:t xml:space="preserve">(CDC) and federal, state, and local governments. As public health guidelines are changing </w:t>
      </w:r>
      <w:r>
        <w:rPr>
          <w:color w:val="231F20"/>
          <w:spacing w:val="-3"/>
        </w:rPr>
        <w:t xml:space="preserve">quickly, </w:t>
      </w:r>
      <w:r>
        <w:rPr>
          <w:color w:val="231F20"/>
        </w:rPr>
        <w:t xml:space="preserve">responding to developing circumstances timely and diligently is important. The Administration for Community </w:t>
      </w:r>
      <w:r>
        <w:rPr>
          <w:color w:val="231F20"/>
          <w:spacing w:val="-4"/>
        </w:rPr>
        <w:t xml:space="preserve">Living’s </w:t>
      </w:r>
      <w:r>
        <w:rPr>
          <w:color w:val="231F20"/>
        </w:rPr>
        <w:t xml:space="preserve">(ACL) </w:t>
      </w:r>
      <w:hyperlink r:id="rId10">
        <w:r>
          <w:rPr>
            <w:color w:val="0562C1"/>
            <w:u w:val="single" w:color="0562C1"/>
          </w:rPr>
          <w:t>webpage on</w:t>
        </w:r>
      </w:hyperlink>
      <w:r>
        <w:rPr>
          <w:color w:val="0562C1"/>
        </w:rPr>
        <w:t xml:space="preserve"> </w:t>
      </w:r>
      <w:hyperlink r:id="rId11">
        <w:r>
          <w:rPr>
            <w:color w:val="0562C1"/>
            <w:u w:val="single" w:color="0562C1"/>
          </w:rPr>
          <w:t>Coronavirus disease 2019 (COVID-19)</w:t>
        </w:r>
        <w:r>
          <w:rPr>
            <w:color w:val="0562C1"/>
          </w:rPr>
          <w:t xml:space="preserve"> </w:t>
        </w:r>
      </w:hyperlink>
      <w:r>
        <w:rPr>
          <w:color w:val="231F20"/>
        </w:rPr>
        <w:t>includes links to resources for older adults as well as information specific to the Aging and Disability</w:t>
      </w:r>
      <w:r>
        <w:rPr>
          <w:color w:val="231F20"/>
          <w:spacing w:val="-2"/>
        </w:rPr>
        <w:t xml:space="preserve"> </w:t>
      </w:r>
      <w:r>
        <w:rPr>
          <w:color w:val="231F20"/>
        </w:rPr>
        <w:t>Network.</w:t>
      </w:r>
    </w:p>
    <w:p w:rsidR="000D5C76" w:rsidRDefault="00212BB5">
      <w:pPr>
        <w:pStyle w:val="Heading1"/>
        <w:spacing w:before="233"/>
      </w:pPr>
      <w:r>
        <w:rPr>
          <w:color w:val="0B3B60"/>
        </w:rPr>
        <w:t>Office Management</w:t>
      </w:r>
    </w:p>
    <w:p w:rsidR="000D5C76" w:rsidRDefault="00212BB5">
      <w:pPr>
        <w:pStyle w:val="BodyText"/>
        <w:spacing w:before="180" w:line="220" w:lineRule="auto"/>
        <w:ind w:left="1080" w:right="1078" w:firstLine="360"/>
      </w:pPr>
      <w:r>
        <w:rPr>
          <w:color w:val="231F20"/>
        </w:rPr>
        <w:t xml:space="preserve">The American Bar </w:t>
      </w:r>
      <w:r>
        <w:rPr>
          <w:color w:val="231F20"/>
          <w:spacing w:val="-3"/>
        </w:rPr>
        <w:t xml:space="preserve">Association’s </w:t>
      </w:r>
      <w:r>
        <w:rPr>
          <w:color w:val="231F20"/>
        </w:rPr>
        <w:t xml:space="preserve">publication, </w:t>
      </w:r>
      <w:hyperlink r:id="rId12">
        <w:r>
          <w:rPr>
            <w:color w:val="0562C1"/>
            <w:u w:val="single" w:color="0562C1"/>
          </w:rPr>
          <w:t xml:space="preserve">Surviving a Disaster: A </w:t>
        </w:r>
        <w:r>
          <w:rPr>
            <w:color w:val="0562C1"/>
            <w:spacing w:val="-4"/>
            <w:u w:val="single" w:color="0562C1"/>
          </w:rPr>
          <w:t xml:space="preserve">Lawyer’s </w:t>
        </w:r>
        <w:r>
          <w:rPr>
            <w:color w:val="0562C1"/>
            <w:u w:val="single" w:color="0562C1"/>
          </w:rPr>
          <w:t>Guide to Disaster</w:t>
        </w:r>
      </w:hyperlink>
      <w:r>
        <w:rPr>
          <w:color w:val="0562C1"/>
        </w:rPr>
        <w:t xml:space="preserve"> </w:t>
      </w:r>
      <w:hyperlink r:id="rId13">
        <w:r>
          <w:rPr>
            <w:color w:val="0562C1"/>
            <w:u w:val="single" w:color="0562C1"/>
          </w:rPr>
          <w:t>Planning</w:t>
        </w:r>
      </w:hyperlink>
      <w:r>
        <w:rPr>
          <w:color w:val="231F20"/>
        </w:rPr>
        <w:t xml:space="preserve">, provides direction on developing office policies and procedures for emergency response, </w:t>
      </w:r>
      <w:r>
        <w:rPr>
          <w:color w:val="231F20"/>
          <w:spacing w:val="-3"/>
        </w:rPr>
        <w:t xml:space="preserve">relocation, </w:t>
      </w:r>
      <w:r>
        <w:rPr>
          <w:color w:val="231F20"/>
        </w:rPr>
        <w:t>remote work, communications, and management structure in the event of a disaster. This information can also be applied to situations involving public health emergencies, including the COVID-19</w:t>
      </w:r>
      <w:r>
        <w:rPr>
          <w:color w:val="231F20"/>
          <w:spacing w:val="-5"/>
        </w:rPr>
        <w:t xml:space="preserve"> </w:t>
      </w:r>
      <w:r>
        <w:rPr>
          <w:color w:val="231F20"/>
        </w:rPr>
        <w:t>pandemic.</w:t>
      </w:r>
    </w:p>
    <w:p w:rsidR="000D5C76" w:rsidRDefault="00212BB5">
      <w:pPr>
        <w:pStyle w:val="BodyText"/>
        <w:spacing w:before="178" w:line="220" w:lineRule="auto"/>
        <w:ind w:left="1080" w:right="1078" w:firstLine="360"/>
      </w:pPr>
      <w:r>
        <w:rPr>
          <w:color w:val="231F20"/>
        </w:rPr>
        <w:t>Older Americans Act Title III-B-funded Legal Assistance programs are urged to communicate with their local Area Agencies on Aging and State Units on Aging to coordinate activities, understand state and local public health directives, and to convey any changes in availability and method of delivery of legal assistance for older adults.</w:t>
      </w:r>
    </w:p>
    <w:p w:rsidR="000D5C76" w:rsidRDefault="00212BB5">
      <w:pPr>
        <w:pStyle w:val="Heading1"/>
        <w:spacing w:before="234"/>
      </w:pPr>
      <w:r>
        <w:rPr>
          <w:color w:val="0B3B60"/>
        </w:rPr>
        <w:t>Continuity of Operations</w:t>
      </w:r>
    </w:p>
    <w:p w:rsidR="000D5C76" w:rsidRDefault="00212BB5">
      <w:pPr>
        <w:pStyle w:val="BodyText"/>
        <w:spacing w:line="220" w:lineRule="auto"/>
        <w:ind w:left="1080" w:right="2018" w:firstLine="360"/>
      </w:pPr>
      <w:r>
        <w:rPr>
          <w:color w:val="231F20"/>
        </w:rPr>
        <w:t>Programs can take steps to ensure that older adults are not unnecessarily subject to exposure to COVID-19, while still having their legal needs met.</w:t>
      </w:r>
    </w:p>
    <w:p w:rsidR="000D5C76" w:rsidRDefault="00212BB5">
      <w:pPr>
        <w:pStyle w:val="BodyText"/>
        <w:spacing w:before="179" w:line="220" w:lineRule="auto"/>
        <w:ind w:left="1080" w:right="1078" w:firstLine="360"/>
      </w:pPr>
      <w:r>
        <w:rPr>
          <w:color w:val="231F20"/>
        </w:rPr>
        <w:t xml:space="preserve">Social distancing strategies, as described by the </w:t>
      </w:r>
      <w:hyperlink r:id="rId14">
        <w:r>
          <w:rPr>
            <w:color w:val="0562C1"/>
            <w:u w:val="single" w:color="0562C1"/>
          </w:rPr>
          <w:t>CDC</w:t>
        </w:r>
      </w:hyperlink>
      <w:r>
        <w:rPr>
          <w:color w:val="231F20"/>
        </w:rPr>
        <w:t>, are necessary to mitigate infections, and these strategies may result in changes in how programs function, such as reduced staff presence at offices or staggering staff presence so fewer are present at any time, and arranging for remote work.</w:t>
      </w:r>
    </w:p>
    <w:p w:rsidR="000D5C76" w:rsidRDefault="000D5C76">
      <w:pPr>
        <w:spacing w:line="220" w:lineRule="auto"/>
        <w:sectPr w:rsidR="000D5C76">
          <w:footerReference w:type="default" r:id="rId15"/>
          <w:type w:val="continuous"/>
          <w:pgSz w:w="12240" w:h="15840"/>
          <w:pgMar w:top="720" w:right="0" w:bottom="340" w:left="0" w:header="720" w:footer="146" w:gutter="0"/>
          <w:cols w:space="720"/>
        </w:sectPr>
      </w:pPr>
    </w:p>
    <w:p w:rsidR="000D5C76" w:rsidRDefault="000D5C76">
      <w:pPr>
        <w:pStyle w:val="BodyText"/>
        <w:spacing w:before="10"/>
        <w:ind w:left="0" w:firstLine="0"/>
        <w:rPr>
          <w:sz w:val="16"/>
        </w:rPr>
      </w:pPr>
    </w:p>
    <w:p w:rsidR="000D5C76" w:rsidRDefault="00212BB5">
      <w:pPr>
        <w:spacing w:before="118" w:line="220" w:lineRule="auto"/>
        <w:ind w:left="1080" w:right="1288" w:firstLine="360"/>
        <w:rPr>
          <w:sz w:val="24"/>
        </w:rPr>
      </w:pPr>
      <w:r>
        <w:rPr>
          <w:color w:val="231F20"/>
          <w:sz w:val="24"/>
        </w:rPr>
        <w:t xml:space="preserve">Legal assistance programs can support continued legal assistance work by ensuring that staff have the resources needed to conduct business remotely (see tips in </w:t>
      </w:r>
      <w:r>
        <w:rPr>
          <w:i/>
          <w:color w:val="231F20"/>
          <w:sz w:val="24"/>
        </w:rPr>
        <w:t>Leverage Technology &amp; Existing Models of Remote Service Delivery</w:t>
      </w:r>
      <w:r>
        <w:rPr>
          <w:color w:val="231F20"/>
          <w:sz w:val="24"/>
        </w:rPr>
        <w:t>).</w:t>
      </w:r>
    </w:p>
    <w:p w:rsidR="000D5C76" w:rsidRDefault="00212BB5">
      <w:pPr>
        <w:pStyle w:val="Heading1"/>
        <w:spacing w:before="235"/>
      </w:pPr>
      <w:r>
        <w:rPr>
          <w:color w:val="0B3B60"/>
        </w:rPr>
        <w:t>Priority Setting</w:t>
      </w:r>
    </w:p>
    <w:p w:rsidR="000D5C76" w:rsidRDefault="00212BB5">
      <w:pPr>
        <w:pStyle w:val="BodyText"/>
        <w:spacing w:line="220" w:lineRule="auto"/>
        <w:ind w:left="1080" w:right="1078" w:firstLine="360"/>
      </w:pPr>
      <w:r>
        <w:rPr>
          <w:color w:val="231F20"/>
        </w:rPr>
        <w:t>Legal assistance providers should consider setting legal case priorities for intake and ongoing representation based on urgency. Some suggested case types to prioritize include:</w:t>
      </w:r>
    </w:p>
    <w:p w:rsidR="000D5C76" w:rsidRDefault="00212BB5">
      <w:pPr>
        <w:pStyle w:val="ListParagraph"/>
        <w:numPr>
          <w:ilvl w:val="0"/>
          <w:numId w:val="1"/>
        </w:numPr>
        <w:tabs>
          <w:tab w:val="left" w:pos="1799"/>
          <w:tab w:val="left" w:pos="1800"/>
        </w:tabs>
        <w:spacing w:before="179" w:line="220" w:lineRule="auto"/>
        <w:ind w:right="1915"/>
        <w:rPr>
          <w:sz w:val="24"/>
        </w:rPr>
      </w:pPr>
      <w:r>
        <w:rPr>
          <w:color w:val="231F20"/>
          <w:spacing w:val="-3"/>
          <w:sz w:val="24"/>
        </w:rPr>
        <w:t xml:space="preserve">Termination </w:t>
      </w:r>
      <w:r>
        <w:rPr>
          <w:color w:val="231F20"/>
          <w:sz w:val="24"/>
        </w:rPr>
        <w:t>of benefits or essential services, particularly those related to health care services, nutrition, and utilities</w:t>
      </w:r>
    </w:p>
    <w:p w:rsidR="000D5C76" w:rsidRDefault="00212BB5">
      <w:pPr>
        <w:pStyle w:val="ListParagraph"/>
        <w:numPr>
          <w:ilvl w:val="0"/>
          <w:numId w:val="1"/>
        </w:numPr>
        <w:tabs>
          <w:tab w:val="left" w:pos="1799"/>
          <w:tab w:val="left" w:pos="1800"/>
        </w:tabs>
        <w:spacing w:before="88" w:line="220" w:lineRule="auto"/>
        <w:ind w:right="1165"/>
        <w:rPr>
          <w:sz w:val="24"/>
        </w:rPr>
      </w:pPr>
      <w:r>
        <w:rPr>
          <w:color w:val="231F20"/>
          <w:sz w:val="24"/>
        </w:rPr>
        <w:t xml:space="preserve">Eviction or ejectment from home or nursing facilities, assisted living facilities, and similar </w:t>
      </w:r>
      <w:r>
        <w:rPr>
          <w:color w:val="231F20"/>
          <w:spacing w:val="-3"/>
          <w:sz w:val="24"/>
        </w:rPr>
        <w:t xml:space="preserve">residential </w:t>
      </w:r>
      <w:r>
        <w:rPr>
          <w:color w:val="231F20"/>
          <w:sz w:val="24"/>
        </w:rPr>
        <w:t>settings</w:t>
      </w:r>
    </w:p>
    <w:p w:rsidR="000D5C76" w:rsidRDefault="00212BB5">
      <w:pPr>
        <w:pStyle w:val="ListParagraph"/>
        <w:numPr>
          <w:ilvl w:val="0"/>
          <w:numId w:val="1"/>
        </w:numPr>
        <w:tabs>
          <w:tab w:val="left" w:pos="1799"/>
          <w:tab w:val="left" w:pos="1800"/>
        </w:tabs>
        <w:spacing w:before="72"/>
        <w:rPr>
          <w:sz w:val="24"/>
        </w:rPr>
      </w:pPr>
      <w:r>
        <w:rPr>
          <w:color w:val="231F20"/>
          <w:sz w:val="24"/>
        </w:rPr>
        <w:t>Elder abuse or neglect issues with imminent danger and need for immediate</w:t>
      </w:r>
      <w:r>
        <w:rPr>
          <w:color w:val="231F20"/>
          <w:spacing w:val="-1"/>
          <w:sz w:val="24"/>
        </w:rPr>
        <w:t xml:space="preserve"> </w:t>
      </w:r>
      <w:r>
        <w:rPr>
          <w:color w:val="231F20"/>
          <w:sz w:val="24"/>
        </w:rPr>
        <w:t>intervention</w:t>
      </w:r>
    </w:p>
    <w:p w:rsidR="000D5C76" w:rsidRDefault="00212BB5">
      <w:pPr>
        <w:pStyle w:val="ListParagraph"/>
        <w:numPr>
          <w:ilvl w:val="0"/>
          <w:numId w:val="1"/>
        </w:numPr>
        <w:tabs>
          <w:tab w:val="left" w:pos="1799"/>
          <w:tab w:val="left" w:pos="1800"/>
        </w:tabs>
        <w:spacing w:before="82" w:line="220" w:lineRule="auto"/>
        <w:ind w:right="1314"/>
        <w:rPr>
          <w:sz w:val="24"/>
        </w:rPr>
      </w:pPr>
      <w:r>
        <w:rPr>
          <w:color w:val="231F20"/>
          <w:sz w:val="24"/>
        </w:rPr>
        <w:t xml:space="preserve">Cases with upcoming court appearances that cannot be continued without risk of jeopardy to </w:t>
      </w:r>
      <w:r>
        <w:rPr>
          <w:color w:val="231F20"/>
          <w:spacing w:val="-5"/>
          <w:sz w:val="24"/>
        </w:rPr>
        <w:t xml:space="preserve">your </w:t>
      </w:r>
      <w:r>
        <w:rPr>
          <w:color w:val="231F20"/>
          <w:sz w:val="24"/>
        </w:rPr>
        <w:t xml:space="preserve">client (see more in </w:t>
      </w:r>
      <w:r>
        <w:rPr>
          <w:i/>
          <w:color w:val="231F20"/>
          <w:sz w:val="24"/>
        </w:rPr>
        <w:t>Advocacy for Court</w:t>
      </w:r>
      <w:r>
        <w:rPr>
          <w:i/>
          <w:color w:val="231F20"/>
          <w:spacing w:val="-2"/>
          <w:sz w:val="24"/>
        </w:rPr>
        <w:t xml:space="preserve"> </w:t>
      </w:r>
      <w:r>
        <w:rPr>
          <w:i/>
          <w:color w:val="231F20"/>
          <w:sz w:val="24"/>
        </w:rPr>
        <w:t>Accommodations</w:t>
      </w:r>
      <w:r>
        <w:rPr>
          <w:color w:val="231F20"/>
          <w:sz w:val="24"/>
        </w:rPr>
        <w:t>)</w:t>
      </w:r>
    </w:p>
    <w:p w:rsidR="000D5C76" w:rsidRDefault="00212BB5">
      <w:pPr>
        <w:pStyle w:val="BodyText"/>
        <w:spacing w:before="89" w:line="220" w:lineRule="auto"/>
        <w:ind w:left="1080" w:right="1078" w:firstLine="360"/>
      </w:pPr>
      <w:r>
        <w:rPr>
          <w:color w:val="231F20"/>
        </w:rPr>
        <w:t>Legal assistance management may consider reallocating attorney and staff time to these urgent cases that require more hours to address remotely and/or to advocate for continuances and other accommodations.</w:t>
      </w:r>
    </w:p>
    <w:p w:rsidR="000D5C76" w:rsidRDefault="00212BB5">
      <w:pPr>
        <w:pStyle w:val="BodyText"/>
        <w:spacing w:before="179" w:line="220" w:lineRule="auto"/>
        <w:ind w:left="1080" w:right="1078" w:firstLine="360"/>
      </w:pPr>
      <w:r>
        <w:rPr>
          <w:color w:val="231F20"/>
        </w:rPr>
        <w:t>Keep in mind that consent and disclosure obligations continue to apply. NCLER and ACL are available for consultations on these and other matters.</w:t>
      </w:r>
    </w:p>
    <w:p w:rsidR="000D5C76" w:rsidRDefault="00212BB5">
      <w:pPr>
        <w:pStyle w:val="Heading1"/>
      </w:pPr>
      <w:r>
        <w:rPr>
          <w:color w:val="0B3B60"/>
        </w:rPr>
        <w:t>Reduce or Eliminate In-Person Service Delivery &amp; Outreach</w:t>
      </w:r>
    </w:p>
    <w:p w:rsidR="000D5C76" w:rsidRDefault="00212BB5">
      <w:pPr>
        <w:pStyle w:val="BodyText"/>
        <w:spacing w:before="180" w:line="220" w:lineRule="auto"/>
        <w:ind w:left="1080" w:right="1078" w:firstLine="360"/>
      </w:pPr>
      <w:r>
        <w:rPr>
          <w:color w:val="231F20"/>
        </w:rPr>
        <w:t>To ensure the health of your older clients and promote social distancing, you should take steps to reduce or eliminate in-person service delivery, such as:</w:t>
      </w:r>
    </w:p>
    <w:p w:rsidR="000D5C76" w:rsidRDefault="00212BB5">
      <w:pPr>
        <w:pStyle w:val="ListParagraph"/>
        <w:numPr>
          <w:ilvl w:val="0"/>
          <w:numId w:val="1"/>
        </w:numPr>
        <w:tabs>
          <w:tab w:val="left" w:pos="1799"/>
          <w:tab w:val="left" w:pos="1800"/>
        </w:tabs>
        <w:spacing w:before="161"/>
        <w:rPr>
          <w:sz w:val="24"/>
        </w:rPr>
      </w:pPr>
      <w:r>
        <w:rPr>
          <w:color w:val="231F20"/>
          <w:spacing w:val="-3"/>
          <w:sz w:val="24"/>
        </w:rPr>
        <w:t xml:space="preserve">Temporarily </w:t>
      </w:r>
      <w:r>
        <w:rPr>
          <w:color w:val="231F20"/>
          <w:sz w:val="24"/>
        </w:rPr>
        <w:t>suspending home visits with</w:t>
      </w:r>
      <w:r>
        <w:rPr>
          <w:color w:val="231F20"/>
          <w:spacing w:val="3"/>
          <w:sz w:val="24"/>
        </w:rPr>
        <w:t xml:space="preserve"> </w:t>
      </w:r>
      <w:r>
        <w:rPr>
          <w:color w:val="231F20"/>
          <w:sz w:val="24"/>
        </w:rPr>
        <w:t>clients</w:t>
      </w:r>
    </w:p>
    <w:p w:rsidR="000D5C76" w:rsidRDefault="00212BB5">
      <w:pPr>
        <w:pStyle w:val="ListParagraph"/>
        <w:numPr>
          <w:ilvl w:val="0"/>
          <w:numId w:val="1"/>
        </w:numPr>
        <w:tabs>
          <w:tab w:val="left" w:pos="1799"/>
          <w:tab w:val="left" w:pos="1800"/>
        </w:tabs>
        <w:spacing w:before="83" w:line="220" w:lineRule="auto"/>
        <w:ind w:right="1160"/>
        <w:rPr>
          <w:sz w:val="24"/>
        </w:rPr>
      </w:pPr>
      <w:r>
        <w:rPr>
          <w:color w:val="231F20"/>
          <w:sz w:val="24"/>
        </w:rPr>
        <w:t>Arranging for phone communications rather than in-person office meetings, or use Skype, Zoom,</w:t>
      </w:r>
      <w:r>
        <w:rPr>
          <w:color w:val="231F20"/>
          <w:spacing w:val="-17"/>
          <w:sz w:val="24"/>
        </w:rPr>
        <w:t xml:space="preserve"> </w:t>
      </w:r>
      <w:r>
        <w:rPr>
          <w:color w:val="231F20"/>
          <w:spacing w:val="-8"/>
          <w:sz w:val="24"/>
        </w:rPr>
        <w:t xml:space="preserve">or </w:t>
      </w:r>
      <w:r>
        <w:rPr>
          <w:color w:val="231F20"/>
          <w:sz w:val="24"/>
        </w:rPr>
        <w:t>other similar tools if</w:t>
      </w:r>
      <w:r>
        <w:rPr>
          <w:color w:val="231F20"/>
          <w:spacing w:val="-1"/>
          <w:sz w:val="24"/>
        </w:rPr>
        <w:t xml:space="preserve"> </w:t>
      </w:r>
      <w:r>
        <w:rPr>
          <w:color w:val="231F20"/>
          <w:sz w:val="24"/>
        </w:rPr>
        <w:t>available</w:t>
      </w:r>
    </w:p>
    <w:p w:rsidR="000D5C76" w:rsidRDefault="00212BB5">
      <w:pPr>
        <w:pStyle w:val="ListParagraph"/>
        <w:numPr>
          <w:ilvl w:val="0"/>
          <w:numId w:val="1"/>
        </w:numPr>
        <w:tabs>
          <w:tab w:val="left" w:pos="1799"/>
          <w:tab w:val="left" w:pos="1800"/>
        </w:tabs>
        <w:spacing w:before="71"/>
        <w:rPr>
          <w:sz w:val="24"/>
        </w:rPr>
      </w:pPr>
      <w:r>
        <w:rPr>
          <w:color w:val="231F20"/>
          <w:sz w:val="24"/>
        </w:rPr>
        <w:t>Utilizing mail, fax, and email communication to exchange documents with</w:t>
      </w:r>
      <w:r>
        <w:rPr>
          <w:color w:val="231F20"/>
          <w:spacing w:val="-2"/>
          <w:sz w:val="24"/>
        </w:rPr>
        <w:t xml:space="preserve"> </w:t>
      </w:r>
      <w:r>
        <w:rPr>
          <w:color w:val="231F20"/>
          <w:sz w:val="24"/>
        </w:rPr>
        <w:t>clients</w:t>
      </w:r>
    </w:p>
    <w:p w:rsidR="000D5C76" w:rsidRDefault="00212BB5">
      <w:pPr>
        <w:pStyle w:val="ListParagraph"/>
        <w:numPr>
          <w:ilvl w:val="0"/>
          <w:numId w:val="1"/>
        </w:numPr>
        <w:tabs>
          <w:tab w:val="left" w:pos="1799"/>
          <w:tab w:val="left" w:pos="1800"/>
        </w:tabs>
        <w:spacing w:before="83" w:line="220" w:lineRule="auto"/>
        <w:ind w:right="1523"/>
        <w:rPr>
          <w:sz w:val="24"/>
        </w:rPr>
      </w:pPr>
      <w:r>
        <w:rPr>
          <w:color w:val="231F20"/>
          <w:sz w:val="24"/>
        </w:rPr>
        <w:t xml:space="preserve">Cancelling outreach and community education events (subject to local government directives </w:t>
      </w:r>
      <w:r>
        <w:rPr>
          <w:color w:val="231F20"/>
          <w:spacing w:val="-7"/>
          <w:sz w:val="24"/>
        </w:rPr>
        <w:t xml:space="preserve">on </w:t>
      </w:r>
      <w:r>
        <w:rPr>
          <w:color w:val="231F20"/>
          <w:sz w:val="24"/>
        </w:rPr>
        <w:t>public gatherings)</w:t>
      </w:r>
    </w:p>
    <w:p w:rsidR="000D5C76" w:rsidRDefault="00212BB5">
      <w:pPr>
        <w:pStyle w:val="ListParagraph"/>
        <w:numPr>
          <w:ilvl w:val="0"/>
          <w:numId w:val="1"/>
        </w:numPr>
        <w:tabs>
          <w:tab w:val="left" w:pos="1799"/>
          <w:tab w:val="left" w:pos="1800"/>
        </w:tabs>
        <w:spacing w:before="71"/>
        <w:rPr>
          <w:sz w:val="24"/>
        </w:rPr>
      </w:pPr>
      <w:r>
        <w:rPr>
          <w:color w:val="231F20"/>
          <w:sz w:val="24"/>
        </w:rPr>
        <w:t>Conducting help desk and help center activities</w:t>
      </w:r>
      <w:r>
        <w:rPr>
          <w:color w:val="231F20"/>
          <w:spacing w:val="-1"/>
          <w:sz w:val="24"/>
        </w:rPr>
        <w:t xml:space="preserve"> </w:t>
      </w:r>
      <w:r>
        <w:rPr>
          <w:color w:val="231F20"/>
          <w:sz w:val="24"/>
        </w:rPr>
        <w:t>remotely</w:t>
      </w:r>
    </w:p>
    <w:p w:rsidR="000D5C76" w:rsidRDefault="00212BB5">
      <w:pPr>
        <w:pStyle w:val="ListParagraph"/>
        <w:numPr>
          <w:ilvl w:val="0"/>
          <w:numId w:val="1"/>
        </w:numPr>
        <w:tabs>
          <w:tab w:val="left" w:pos="1799"/>
          <w:tab w:val="left" w:pos="1800"/>
        </w:tabs>
        <w:spacing w:before="82" w:line="220" w:lineRule="auto"/>
        <w:ind w:right="1274"/>
        <w:rPr>
          <w:sz w:val="24"/>
        </w:rPr>
      </w:pPr>
      <w:r>
        <w:rPr>
          <w:color w:val="231F20"/>
          <w:spacing w:val="-3"/>
          <w:sz w:val="24"/>
        </w:rPr>
        <w:t xml:space="preserve">Working </w:t>
      </w:r>
      <w:r>
        <w:rPr>
          <w:color w:val="231F20"/>
          <w:sz w:val="24"/>
        </w:rPr>
        <w:t>with local long-term care Ombudsman programs to facilitate communication with</w:t>
      </w:r>
      <w:r>
        <w:rPr>
          <w:color w:val="231F20"/>
          <w:spacing w:val="-18"/>
          <w:sz w:val="24"/>
        </w:rPr>
        <w:t xml:space="preserve"> </w:t>
      </w:r>
      <w:r>
        <w:rPr>
          <w:color w:val="231F20"/>
          <w:sz w:val="24"/>
        </w:rPr>
        <w:t>clients in nursing facilities, assisted living, and similar residential</w:t>
      </w:r>
      <w:r>
        <w:rPr>
          <w:color w:val="231F20"/>
          <w:spacing w:val="-1"/>
          <w:sz w:val="24"/>
        </w:rPr>
        <w:t xml:space="preserve"> </w:t>
      </w:r>
      <w:r>
        <w:rPr>
          <w:color w:val="231F20"/>
          <w:sz w:val="24"/>
        </w:rPr>
        <w:t>settings</w:t>
      </w:r>
    </w:p>
    <w:p w:rsidR="000D5C76" w:rsidRDefault="00212BB5">
      <w:pPr>
        <w:pStyle w:val="ListParagraph"/>
        <w:numPr>
          <w:ilvl w:val="0"/>
          <w:numId w:val="1"/>
        </w:numPr>
        <w:tabs>
          <w:tab w:val="left" w:pos="1799"/>
          <w:tab w:val="left" w:pos="1800"/>
        </w:tabs>
        <w:spacing w:before="89" w:line="220" w:lineRule="auto"/>
        <w:ind w:right="1466"/>
        <w:rPr>
          <w:sz w:val="24"/>
        </w:rPr>
      </w:pPr>
      <w:r>
        <w:rPr>
          <w:color w:val="231F20"/>
          <w:spacing w:val="-3"/>
          <w:sz w:val="24"/>
        </w:rPr>
        <w:t xml:space="preserve">Working </w:t>
      </w:r>
      <w:r>
        <w:rPr>
          <w:color w:val="231F20"/>
          <w:sz w:val="24"/>
        </w:rPr>
        <w:t>with Adult Protective Services to enable your civil representation of elders in</w:t>
      </w:r>
      <w:r>
        <w:rPr>
          <w:color w:val="231F20"/>
          <w:spacing w:val="-30"/>
          <w:sz w:val="24"/>
        </w:rPr>
        <w:t xml:space="preserve"> </w:t>
      </w:r>
      <w:r>
        <w:rPr>
          <w:color w:val="231F20"/>
          <w:sz w:val="24"/>
        </w:rPr>
        <w:t>immediate jeopardy from abuse, neglect, or financial</w:t>
      </w:r>
      <w:r>
        <w:rPr>
          <w:color w:val="231F20"/>
          <w:spacing w:val="-1"/>
          <w:sz w:val="24"/>
        </w:rPr>
        <w:t xml:space="preserve"> </w:t>
      </w:r>
      <w:r>
        <w:rPr>
          <w:color w:val="231F20"/>
          <w:sz w:val="24"/>
        </w:rPr>
        <w:t>exploitation</w:t>
      </w:r>
    </w:p>
    <w:p w:rsidR="000D5C76" w:rsidRDefault="00212BB5">
      <w:pPr>
        <w:pStyle w:val="Heading1"/>
        <w:spacing w:before="146"/>
      </w:pPr>
      <w:r>
        <w:rPr>
          <w:color w:val="0B3B60"/>
        </w:rPr>
        <w:t>Leverage Technology &amp; Existing Models of Remote Service Delivery</w:t>
      </w:r>
    </w:p>
    <w:p w:rsidR="000D5C76" w:rsidRDefault="00212BB5">
      <w:pPr>
        <w:pStyle w:val="BodyText"/>
        <w:spacing w:line="220" w:lineRule="auto"/>
        <w:ind w:left="1080" w:right="1078" w:firstLine="360"/>
      </w:pPr>
      <w:r>
        <w:rPr>
          <w:color w:val="231F20"/>
        </w:rPr>
        <w:t xml:space="preserve">Technology will serve an important role in continuing to serve older adult clients in a health crisis or disaster situation. Pro Bono Net’s guide, </w:t>
      </w:r>
      <w:r>
        <w:rPr>
          <w:color w:val="0562C1"/>
          <w:u w:val="single" w:color="0562C1"/>
        </w:rPr>
        <w:t>Remote Legal Support: A Guide for Nonprofit and Pro Bono</w:t>
      </w:r>
      <w:r>
        <w:rPr>
          <w:color w:val="0562C1"/>
        </w:rPr>
        <w:t xml:space="preserve"> </w:t>
      </w:r>
      <w:r>
        <w:rPr>
          <w:color w:val="0562C1"/>
          <w:u w:val="single" w:color="0562C1"/>
        </w:rPr>
        <w:t>Innovation</w:t>
      </w:r>
      <w:r>
        <w:rPr>
          <w:color w:val="0562C1"/>
        </w:rPr>
        <w:t xml:space="preserve"> </w:t>
      </w:r>
      <w:r>
        <w:rPr>
          <w:color w:val="231F20"/>
        </w:rPr>
        <w:t>offers suggestions for utilizing tech tools to provide remote service delivery. Some options to consider include:</w:t>
      </w:r>
    </w:p>
    <w:p w:rsidR="000D5C76" w:rsidRDefault="00212BB5">
      <w:pPr>
        <w:pStyle w:val="ListParagraph"/>
        <w:numPr>
          <w:ilvl w:val="0"/>
          <w:numId w:val="1"/>
        </w:numPr>
        <w:tabs>
          <w:tab w:val="left" w:pos="1799"/>
          <w:tab w:val="left" w:pos="1800"/>
        </w:tabs>
        <w:spacing w:before="160"/>
        <w:rPr>
          <w:sz w:val="24"/>
        </w:rPr>
      </w:pPr>
      <w:r>
        <w:rPr>
          <w:color w:val="231F20"/>
          <w:sz w:val="24"/>
        </w:rPr>
        <w:t>Video-based conferencing (for intake, client communication, and pro bono</w:t>
      </w:r>
      <w:r>
        <w:rPr>
          <w:color w:val="231F20"/>
          <w:spacing w:val="-2"/>
          <w:sz w:val="24"/>
        </w:rPr>
        <w:t xml:space="preserve"> </w:t>
      </w:r>
      <w:r>
        <w:rPr>
          <w:color w:val="231F20"/>
          <w:sz w:val="24"/>
        </w:rPr>
        <w:t>work)</w:t>
      </w:r>
    </w:p>
    <w:p w:rsidR="000D5C76" w:rsidRDefault="000D5C76">
      <w:pPr>
        <w:rPr>
          <w:sz w:val="24"/>
        </w:rPr>
        <w:sectPr w:rsidR="000D5C76">
          <w:headerReference w:type="default" r:id="rId16"/>
          <w:footerReference w:type="default" r:id="rId17"/>
          <w:pgSz w:w="12240" w:h="15840"/>
          <w:pgMar w:top="720" w:right="0" w:bottom="860" w:left="0" w:header="0" w:footer="660" w:gutter="0"/>
          <w:pgNumType w:start="2"/>
          <w:cols w:space="720"/>
        </w:sectPr>
      </w:pPr>
    </w:p>
    <w:p w:rsidR="000D5C76" w:rsidRDefault="000D5C76">
      <w:pPr>
        <w:pStyle w:val="BodyText"/>
        <w:spacing w:before="10"/>
        <w:ind w:left="0" w:firstLine="0"/>
        <w:rPr>
          <w:sz w:val="16"/>
        </w:rPr>
      </w:pPr>
    </w:p>
    <w:p w:rsidR="000D5C76" w:rsidRDefault="00212BB5">
      <w:pPr>
        <w:pStyle w:val="ListParagraph"/>
        <w:numPr>
          <w:ilvl w:val="0"/>
          <w:numId w:val="1"/>
        </w:numPr>
        <w:tabs>
          <w:tab w:val="left" w:pos="1799"/>
          <w:tab w:val="left" w:pos="1800"/>
        </w:tabs>
        <w:spacing w:before="100"/>
        <w:rPr>
          <w:sz w:val="24"/>
        </w:rPr>
      </w:pPr>
      <w:r>
        <w:rPr>
          <w:color w:val="231F20"/>
          <w:spacing w:val="-4"/>
          <w:sz w:val="24"/>
        </w:rPr>
        <w:t xml:space="preserve">Walking </w:t>
      </w:r>
      <w:r>
        <w:rPr>
          <w:color w:val="231F20"/>
          <w:sz w:val="24"/>
        </w:rPr>
        <w:t>clients through</w:t>
      </w:r>
      <w:r>
        <w:rPr>
          <w:color w:val="0562C1"/>
          <w:sz w:val="24"/>
        </w:rPr>
        <w:t xml:space="preserve"> </w:t>
      </w:r>
      <w:hyperlink r:id="rId18">
        <w:r>
          <w:rPr>
            <w:color w:val="0562C1"/>
            <w:sz w:val="24"/>
            <w:u w:val="single" w:color="0562C1"/>
          </w:rPr>
          <w:t>Law Help Interactive</w:t>
        </w:r>
      </w:hyperlink>
      <w:r>
        <w:rPr>
          <w:color w:val="0562C1"/>
          <w:sz w:val="24"/>
        </w:rPr>
        <w:t xml:space="preserve"> </w:t>
      </w:r>
      <w:r>
        <w:rPr>
          <w:color w:val="231F20"/>
          <w:sz w:val="24"/>
        </w:rPr>
        <w:t>self-help forms and pages by</w:t>
      </w:r>
      <w:r>
        <w:rPr>
          <w:color w:val="231F20"/>
          <w:spacing w:val="2"/>
          <w:sz w:val="24"/>
        </w:rPr>
        <w:t xml:space="preserve"> </w:t>
      </w:r>
      <w:r>
        <w:rPr>
          <w:color w:val="231F20"/>
          <w:sz w:val="24"/>
        </w:rPr>
        <w:t>phone</w:t>
      </w:r>
    </w:p>
    <w:p w:rsidR="000D5C76" w:rsidRDefault="00212BB5">
      <w:pPr>
        <w:pStyle w:val="ListParagraph"/>
        <w:numPr>
          <w:ilvl w:val="0"/>
          <w:numId w:val="1"/>
        </w:numPr>
        <w:tabs>
          <w:tab w:val="left" w:pos="1799"/>
          <w:tab w:val="left" w:pos="1800"/>
        </w:tabs>
        <w:rPr>
          <w:sz w:val="24"/>
        </w:rPr>
      </w:pPr>
      <w:r>
        <w:rPr>
          <w:color w:val="231F20"/>
          <w:sz w:val="24"/>
        </w:rPr>
        <w:t>Utilizing online</w:t>
      </w:r>
      <w:r>
        <w:rPr>
          <w:color w:val="231F20"/>
          <w:spacing w:val="-1"/>
          <w:sz w:val="24"/>
        </w:rPr>
        <w:t xml:space="preserve"> </w:t>
      </w:r>
      <w:r>
        <w:rPr>
          <w:color w:val="231F20"/>
          <w:sz w:val="24"/>
        </w:rPr>
        <w:t>intake</w:t>
      </w:r>
    </w:p>
    <w:p w:rsidR="000D5C76" w:rsidRDefault="00212BB5">
      <w:pPr>
        <w:pStyle w:val="BodyText"/>
        <w:spacing w:before="83" w:line="220" w:lineRule="auto"/>
        <w:ind w:left="1080" w:right="1288" w:firstLine="360"/>
      </w:pPr>
      <w:r>
        <w:rPr>
          <w:color w:val="231F20"/>
        </w:rPr>
        <w:t>Leverage senior legal helplines and general legal helplines to provide legal advice and information, as well as to help with intake and referrals of cases in need of full or extended legal representational services. Telephone service delivery may be the best form of remote service to provide to older adults who may not have internet access in their home.</w:t>
      </w:r>
    </w:p>
    <w:p w:rsidR="000D5C76" w:rsidRDefault="00212BB5">
      <w:pPr>
        <w:pStyle w:val="BodyText"/>
        <w:spacing w:before="177" w:line="220" w:lineRule="auto"/>
        <w:ind w:left="1080" w:right="1078" w:firstLine="360"/>
      </w:pPr>
      <w:r>
        <w:rPr>
          <w:color w:val="231F20"/>
        </w:rPr>
        <w:t>For staff who will be working from home, legal assistance providers should consider the tools they may need:</w:t>
      </w:r>
    </w:p>
    <w:p w:rsidR="000D5C76" w:rsidRDefault="00212BB5">
      <w:pPr>
        <w:pStyle w:val="ListParagraph"/>
        <w:numPr>
          <w:ilvl w:val="0"/>
          <w:numId w:val="1"/>
        </w:numPr>
        <w:tabs>
          <w:tab w:val="left" w:pos="1799"/>
          <w:tab w:val="left" w:pos="1800"/>
        </w:tabs>
        <w:spacing w:before="161"/>
        <w:rPr>
          <w:sz w:val="24"/>
        </w:rPr>
      </w:pPr>
      <w:r>
        <w:rPr>
          <w:color w:val="231F20"/>
          <w:sz w:val="24"/>
        </w:rPr>
        <w:t>Appropriate technology, including laptops or tablets, printers, internet access, phones,</w:t>
      </w:r>
      <w:r>
        <w:rPr>
          <w:color w:val="231F20"/>
          <w:spacing w:val="-6"/>
          <w:sz w:val="24"/>
        </w:rPr>
        <w:t xml:space="preserve"> </w:t>
      </w:r>
      <w:r>
        <w:rPr>
          <w:color w:val="231F20"/>
          <w:sz w:val="24"/>
        </w:rPr>
        <w:t>etc.</w:t>
      </w:r>
    </w:p>
    <w:p w:rsidR="000D5C76" w:rsidRDefault="00212BB5">
      <w:pPr>
        <w:pStyle w:val="ListParagraph"/>
        <w:numPr>
          <w:ilvl w:val="0"/>
          <w:numId w:val="1"/>
        </w:numPr>
        <w:tabs>
          <w:tab w:val="left" w:pos="1799"/>
          <w:tab w:val="left" w:pos="1800"/>
        </w:tabs>
        <w:rPr>
          <w:sz w:val="24"/>
        </w:rPr>
      </w:pPr>
      <w:r>
        <w:rPr>
          <w:color w:val="231F20"/>
          <w:sz w:val="24"/>
        </w:rPr>
        <w:t>Access to case management systems to see case notes, calendars, and run conflict</w:t>
      </w:r>
      <w:r>
        <w:rPr>
          <w:color w:val="231F20"/>
          <w:spacing w:val="-2"/>
          <w:sz w:val="24"/>
        </w:rPr>
        <w:t xml:space="preserve"> </w:t>
      </w:r>
      <w:r>
        <w:rPr>
          <w:color w:val="231F20"/>
          <w:sz w:val="24"/>
        </w:rPr>
        <w:t>checks</w:t>
      </w:r>
    </w:p>
    <w:p w:rsidR="000D5C76" w:rsidRDefault="00212BB5">
      <w:pPr>
        <w:pStyle w:val="ListParagraph"/>
        <w:numPr>
          <w:ilvl w:val="0"/>
          <w:numId w:val="1"/>
        </w:numPr>
        <w:tabs>
          <w:tab w:val="left" w:pos="1799"/>
          <w:tab w:val="left" w:pos="1800"/>
        </w:tabs>
        <w:spacing w:before="83" w:line="220" w:lineRule="auto"/>
        <w:ind w:right="1437"/>
        <w:rPr>
          <w:sz w:val="24"/>
        </w:rPr>
      </w:pPr>
      <w:r>
        <w:rPr>
          <w:color w:val="231F20"/>
          <w:sz w:val="24"/>
        </w:rPr>
        <w:t xml:space="preserve">Access to services needed to assist clients with disabilities or with limited English proficiency </w:t>
      </w:r>
      <w:r>
        <w:rPr>
          <w:color w:val="231F20"/>
          <w:spacing w:val="-3"/>
          <w:sz w:val="24"/>
        </w:rPr>
        <w:t xml:space="preserve">(i.e.: </w:t>
      </w:r>
      <w:r>
        <w:rPr>
          <w:color w:val="231F20"/>
          <w:sz w:val="24"/>
        </w:rPr>
        <w:t>interpreter services)</w:t>
      </w:r>
    </w:p>
    <w:p w:rsidR="000D5C76" w:rsidRDefault="00212BB5">
      <w:pPr>
        <w:pStyle w:val="ListParagraph"/>
        <w:numPr>
          <w:ilvl w:val="0"/>
          <w:numId w:val="1"/>
        </w:numPr>
        <w:tabs>
          <w:tab w:val="left" w:pos="1799"/>
          <w:tab w:val="left" w:pos="1800"/>
        </w:tabs>
        <w:spacing w:before="89" w:line="220" w:lineRule="auto"/>
        <w:ind w:right="1232"/>
        <w:rPr>
          <w:sz w:val="24"/>
        </w:rPr>
      </w:pPr>
      <w:r>
        <w:rPr>
          <w:color w:val="231F20"/>
          <w:sz w:val="24"/>
        </w:rPr>
        <w:t xml:space="preserve">Hard copies of contact information for colleagues, program leadership, key partners, and referral sources, including the Ombudsman program, Area Agency on Aging contacts, State </w:t>
      </w:r>
      <w:r>
        <w:rPr>
          <w:color w:val="231F20"/>
          <w:spacing w:val="-3"/>
          <w:sz w:val="24"/>
        </w:rPr>
        <w:t xml:space="preserve">Unit </w:t>
      </w:r>
      <w:r>
        <w:rPr>
          <w:color w:val="231F20"/>
          <w:sz w:val="24"/>
        </w:rPr>
        <w:t xml:space="preserve">on </w:t>
      </w:r>
      <w:r>
        <w:rPr>
          <w:color w:val="231F20"/>
          <w:spacing w:val="-3"/>
          <w:sz w:val="24"/>
        </w:rPr>
        <w:t xml:space="preserve">Aging, </w:t>
      </w:r>
      <w:r>
        <w:rPr>
          <w:color w:val="231F20"/>
          <w:sz w:val="24"/>
        </w:rPr>
        <w:t>Adult Protective Services, and</w:t>
      </w:r>
      <w:r>
        <w:rPr>
          <w:color w:val="231F20"/>
          <w:spacing w:val="-1"/>
          <w:sz w:val="24"/>
        </w:rPr>
        <w:t xml:space="preserve"> </w:t>
      </w:r>
      <w:r>
        <w:rPr>
          <w:color w:val="231F20"/>
          <w:sz w:val="24"/>
        </w:rPr>
        <w:t>others</w:t>
      </w:r>
    </w:p>
    <w:p w:rsidR="000D5C76" w:rsidRDefault="00212BB5">
      <w:pPr>
        <w:pStyle w:val="ListParagraph"/>
        <w:numPr>
          <w:ilvl w:val="0"/>
          <w:numId w:val="1"/>
        </w:numPr>
        <w:tabs>
          <w:tab w:val="left" w:pos="1799"/>
          <w:tab w:val="left" w:pos="1800"/>
        </w:tabs>
        <w:spacing w:before="88" w:line="220" w:lineRule="auto"/>
        <w:ind w:right="1599"/>
        <w:rPr>
          <w:sz w:val="24"/>
        </w:rPr>
      </w:pPr>
      <w:r>
        <w:rPr>
          <w:color w:val="231F20"/>
          <w:sz w:val="24"/>
        </w:rPr>
        <w:t xml:space="preserve">Legal research tools and electronic access to laws, regulations, program policies and </w:t>
      </w:r>
      <w:r>
        <w:rPr>
          <w:color w:val="231F20"/>
          <w:spacing w:val="-3"/>
          <w:sz w:val="24"/>
        </w:rPr>
        <w:t xml:space="preserve">procedures, </w:t>
      </w:r>
      <w:r>
        <w:rPr>
          <w:color w:val="231F20"/>
          <w:sz w:val="24"/>
        </w:rPr>
        <w:t>including office emergency preparation and response policies and</w:t>
      </w:r>
      <w:r>
        <w:rPr>
          <w:color w:val="231F20"/>
          <w:spacing w:val="-5"/>
          <w:sz w:val="24"/>
        </w:rPr>
        <w:t xml:space="preserve"> </w:t>
      </w:r>
      <w:r>
        <w:rPr>
          <w:color w:val="231F20"/>
          <w:sz w:val="24"/>
        </w:rPr>
        <w:t>procedures</w:t>
      </w:r>
    </w:p>
    <w:p w:rsidR="000D5C76" w:rsidRDefault="00212BB5">
      <w:pPr>
        <w:pStyle w:val="ListParagraph"/>
        <w:numPr>
          <w:ilvl w:val="0"/>
          <w:numId w:val="1"/>
        </w:numPr>
        <w:tabs>
          <w:tab w:val="left" w:pos="1799"/>
          <w:tab w:val="left" w:pos="1800"/>
        </w:tabs>
        <w:spacing w:before="88" w:line="220" w:lineRule="auto"/>
        <w:ind w:right="1871"/>
        <w:rPr>
          <w:sz w:val="24"/>
        </w:rPr>
      </w:pPr>
      <w:r>
        <w:rPr>
          <w:color w:val="231F20"/>
          <w:sz w:val="24"/>
        </w:rPr>
        <w:t xml:space="preserve">Access to print and online outreach materials such as business cards, program brochures, </w:t>
      </w:r>
      <w:r>
        <w:rPr>
          <w:color w:val="231F20"/>
          <w:spacing w:val="-5"/>
          <w:sz w:val="24"/>
        </w:rPr>
        <w:t xml:space="preserve">and </w:t>
      </w:r>
      <w:r>
        <w:rPr>
          <w:color w:val="231F20"/>
          <w:sz w:val="24"/>
        </w:rPr>
        <w:t>educational materials</w:t>
      </w:r>
    </w:p>
    <w:p w:rsidR="000D5C76" w:rsidRDefault="00212BB5">
      <w:pPr>
        <w:pStyle w:val="ListParagraph"/>
        <w:numPr>
          <w:ilvl w:val="0"/>
          <w:numId w:val="1"/>
        </w:numPr>
        <w:tabs>
          <w:tab w:val="left" w:pos="1799"/>
          <w:tab w:val="left" w:pos="1800"/>
        </w:tabs>
        <w:spacing w:before="72"/>
        <w:rPr>
          <w:sz w:val="24"/>
        </w:rPr>
      </w:pPr>
      <w:r>
        <w:rPr>
          <w:color w:val="231F20"/>
          <w:sz w:val="24"/>
        </w:rPr>
        <w:t>Program forms, such as retainer agreements, consent forms, and disclosure</w:t>
      </w:r>
      <w:r>
        <w:rPr>
          <w:color w:val="231F20"/>
          <w:spacing w:val="-4"/>
          <w:sz w:val="24"/>
        </w:rPr>
        <w:t xml:space="preserve"> </w:t>
      </w:r>
      <w:r>
        <w:rPr>
          <w:color w:val="231F20"/>
          <w:sz w:val="24"/>
        </w:rPr>
        <w:t>forms</w:t>
      </w:r>
    </w:p>
    <w:p w:rsidR="000D5C76" w:rsidRDefault="00212BB5">
      <w:pPr>
        <w:pStyle w:val="Heading1"/>
        <w:spacing w:before="139"/>
      </w:pPr>
      <w:r>
        <w:rPr>
          <w:color w:val="0B3B60"/>
        </w:rPr>
        <w:t>Communications</w:t>
      </w:r>
    </w:p>
    <w:p w:rsidR="000D5C76" w:rsidRDefault="00212BB5">
      <w:pPr>
        <w:pStyle w:val="BodyText"/>
        <w:spacing w:line="220" w:lineRule="auto"/>
        <w:ind w:left="1080" w:right="1710" w:firstLine="360"/>
      </w:pPr>
      <w:r>
        <w:rPr>
          <w:color w:val="231F20"/>
        </w:rPr>
        <w:t xml:space="preserve">Legal assistance providers may also take steps to communicate their changes to service delivery and availability to the community and their partners. </w:t>
      </w:r>
      <w:r>
        <w:rPr>
          <w:color w:val="231F20"/>
          <w:spacing w:val="-3"/>
        </w:rPr>
        <w:t xml:space="preserve">It </w:t>
      </w:r>
      <w:r>
        <w:rPr>
          <w:color w:val="231F20"/>
        </w:rPr>
        <w:t>is important that older adults and people</w:t>
      </w:r>
      <w:r>
        <w:rPr>
          <w:color w:val="231F20"/>
          <w:spacing w:val="3"/>
        </w:rPr>
        <w:t xml:space="preserve"> </w:t>
      </w:r>
      <w:r>
        <w:rPr>
          <w:color w:val="231F20"/>
          <w:spacing w:val="-4"/>
        </w:rPr>
        <w:t>with</w:t>
      </w:r>
    </w:p>
    <w:p w:rsidR="000D5C76" w:rsidRDefault="00212BB5">
      <w:pPr>
        <w:pStyle w:val="BodyText"/>
        <w:spacing w:before="0" w:line="220" w:lineRule="auto"/>
        <w:ind w:left="1080" w:right="1078" w:firstLine="0"/>
      </w:pPr>
      <w:r>
        <w:rPr>
          <w:color w:val="231F20"/>
        </w:rPr>
        <w:t>compromised immune systems are aware that they can access legal assistance without going to an office or help desk. Consider using the following communications channels:</w:t>
      </w:r>
    </w:p>
    <w:p w:rsidR="000D5C76" w:rsidRDefault="00212BB5">
      <w:pPr>
        <w:pStyle w:val="ListParagraph"/>
        <w:numPr>
          <w:ilvl w:val="0"/>
          <w:numId w:val="1"/>
        </w:numPr>
        <w:tabs>
          <w:tab w:val="left" w:pos="1799"/>
          <w:tab w:val="left" w:pos="1800"/>
        </w:tabs>
        <w:spacing w:before="160"/>
        <w:rPr>
          <w:sz w:val="24"/>
        </w:rPr>
      </w:pPr>
      <w:r>
        <w:rPr>
          <w:color w:val="231F20"/>
          <w:sz w:val="24"/>
        </w:rPr>
        <w:t>Using your social media</w:t>
      </w:r>
      <w:r>
        <w:rPr>
          <w:color w:val="231F20"/>
          <w:spacing w:val="-1"/>
          <w:sz w:val="24"/>
        </w:rPr>
        <w:t xml:space="preserve"> </w:t>
      </w:r>
      <w:r>
        <w:rPr>
          <w:color w:val="231F20"/>
          <w:sz w:val="24"/>
        </w:rPr>
        <w:t>accounts</w:t>
      </w:r>
    </w:p>
    <w:p w:rsidR="000D5C76" w:rsidRDefault="00212BB5">
      <w:pPr>
        <w:pStyle w:val="ListParagraph"/>
        <w:numPr>
          <w:ilvl w:val="0"/>
          <w:numId w:val="1"/>
        </w:numPr>
        <w:tabs>
          <w:tab w:val="left" w:pos="1799"/>
          <w:tab w:val="left" w:pos="1800"/>
        </w:tabs>
        <w:rPr>
          <w:sz w:val="24"/>
        </w:rPr>
      </w:pPr>
      <w:r>
        <w:rPr>
          <w:color w:val="231F20"/>
          <w:sz w:val="24"/>
        </w:rPr>
        <w:t>Communicating through local media announcements and</w:t>
      </w:r>
      <w:r>
        <w:rPr>
          <w:color w:val="231F20"/>
          <w:spacing w:val="-1"/>
          <w:sz w:val="24"/>
        </w:rPr>
        <w:t xml:space="preserve"> </w:t>
      </w:r>
      <w:r>
        <w:rPr>
          <w:color w:val="231F20"/>
          <w:sz w:val="24"/>
        </w:rPr>
        <w:t>articles</w:t>
      </w:r>
    </w:p>
    <w:p w:rsidR="000D5C76" w:rsidRDefault="00212BB5">
      <w:pPr>
        <w:pStyle w:val="ListParagraph"/>
        <w:numPr>
          <w:ilvl w:val="0"/>
          <w:numId w:val="1"/>
        </w:numPr>
        <w:tabs>
          <w:tab w:val="left" w:pos="1799"/>
          <w:tab w:val="left" w:pos="1800"/>
        </w:tabs>
        <w:rPr>
          <w:sz w:val="24"/>
        </w:rPr>
      </w:pPr>
      <w:r>
        <w:rPr>
          <w:color w:val="231F20"/>
          <w:sz w:val="24"/>
        </w:rPr>
        <w:t>Placing a message prominently on your website</w:t>
      </w:r>
      <w:r>
        <w:rPr>
          <w:color w:val="231F20"/>
          <w:spacing w:val="-1"/>
          <w:sz w:val="24"/>
        </w:rPr>
        <w:t xml:space="preserve"> </w:t>
      </w:r>
      <w:r>
        <w:rPr>
          <w:color w:val="231F20"/>
          <w:sz w:val="24"/>
        </w:rPr>
        <w:t>homepage</w:t>
      </w:r>
    </w:p>
    <w:p w:rsidR="000D5C76" w:rsidRDefault="00212BB5">
      <w:pPr>
        <w:pStyle w:val="ListParagraph"/>
        <w:numPr>
          <w:ilvl w:val="0"/>
          <w:numId w:val="1"/>
        </w:numPr>
        <w:tabs>
          <w:tab w:val="left" w:pos="1799"/>
          <w:tab w:val="left" w:pos="1800"/>
        </w:tabs>
        <w:rPr>
          <w:sz w:val="24"/>
        </w:rPr>
      </w:pPr>
      <w:r>
        <w:rPr>
          <w:color w:val="231F20"/>
          <w:sz w:val="24"/>
        </w:rPr>
        <w:t>Sending e-mail to community</w:t>
      </w:r>
      <w:r>
        <w:rPr>
          <w:color w:val="231F20"/>
          <w:spacing w:val="-1"/>
          <w:sz w:val="24"/>
        </w:rPr>
        <w:t xml:space="preserve"> </w:t>
      </w:r>
      <w:r>
        <w:rPr>
          <w:color w:val="231F20"/>
          <w:sz w:val="24"/>
        </w:rPr>
        <w:t>partners</w:t>
      </w:r>
    </w:p>
    <w:p w:rsidR="000D5C76" w:rsidRDefault="00212BB5">
      <w:pPr>
        <w:pStyle w:val="BodyText"/>
        <w:spacing w:before="82" w:line="220" w:lineRule="auto"/>
        <w:ind w:left="1080" w:right="1288" w:firstLine="360"/>
      </w:pPr>
      <w:r>
        <w:rPr>
          <w:color w:val="231F20"/>
        </w:rPr>
        <w:t>All of these strategies can help older adults seeking your services to know how to contact you without risk to their health and safety.</w:t>
      </w:r>
    </w:p>
    <w:p w:rsidR="000D5C76" w:rsidRDefault="00212BB5">
      <w:pPr>
        <w:pStyle w:val="Heading1"/>
      </w:pPr>
      <w:r>
        <w:rPr>
          <w:color w:val="0B3B60"/>
        </w:rPr>
        <w:t>Advocacy for Court Accommodations</w:t>
      </w:r>
    </w:p>
    <w:p w:rsidR="000D5C76" w:rsidRDefault="00212BB5">
      <w:pPr>
        <w:pStyle w:val="BodyText"/>
        <w:spacing w:line="220" w:lineRule="auto"/>
        <w:ind w:left="1080" w:right="1146" w:firstLine="360"/>
        <w:jc w:val="both"/>
      </w:pPr>
      <w:r>
        <w:rPr>
          <w:color w:val="231F20"/>
        </w:rPr>
        <w:t xml:space="preserve">Many courts are limiting cases and appearances in some manner and some have temporarily closed. </w:t>
      </w:r>
      <w:r>
        <w:rPr>
          <w:color w:val="231F20"/>
          <w:spacing w:val="-3"/>
        </w:rPr>
        <w:t xml:space="preserve">It </w:t>
      </w:r>
      <w:r>
        <w:rPr>
          <w:color w:val="231F20"/>
        </w:rPr>
        <w:t xml:space="preserve">is essential that legal assistance providers advocate for their older adult clients to have limited exposure to </w:t>
      </w:r>
      <w:r>
        <w:rPr>
          <w:color w:val="231F20"/>
          <w:spacing w:val="-3"/>
        </w:rPr>
        <w:t xml:space="preserve">these </w:t>
      </w:r>
      <w:r>
        <w:rPr>
          <w:color w:val="231F20"/>
        </w:rPr>
        <w:t>public spaces. Methods can include:</w:t>
      </w:r>
    </w:p>
    <w:p w:rsidR="000D5C76" w:rsidRDefault="00212BB5">
      <w:pPr>
        <w:pStyle w:val="ListParagraph"/>
        <w:numPr>
          <w:ilvl w:val="0"/>
          <w:numId w:val="1"/>
        </w:numPr>
        <w:tabs>
          <w:tab w:val="left" w:pos="1799"/>
          <w:tab w:val="left" w:pos="1800"/>
        </w:tabs>
        <w:spacing w:before="178" w:line="220" w:lineRule="auto"/>
        <w:ind w:right="1347"/>
        <w:rPr>
          <w:sz w:val="24"/>
        </w:rPr>
      </w:pPr>
      <w:r>
        <w:rPr>
          <w:color w:val="231F20"/>
          <w:sz w:val="24"/>
        </w:rPr>
        <w:t xml:space="preserve">Requesting accommodations for video or phone appearances in cases where personal appearance </w:t>
      </w:r>
      <w:r>
        <w:rPr>
          <w:color w:val="231F20"/>
          <w:spacing w:val="-8"/>
          <w:sz w:val="24"/>
        </w:rPr>
        <w:t xml:space="preserve">is </w:t>
      </w:r>
      <w:r>
        <w:rPr>
          <w:color w:val="231F20"/>
          <w:sz w:val="24"/>
        </w:rPr>
        <w:t>required</w:t>
      </w:r>
    </w:p>
    <w:p w:rsidR="000D5C76" w:rsidRDefault="00212BB5">
      <w:pPr>
        <w:pStyle w:val="ListParagraph"/>
        <w:numPr>
          <w:ilvl w:val="0"/>
          <w:numId w:val="1"/>
        </w:numPr>
        <w:tabs>
          <w:tab w:val="left" w:pos="1799"/>
          <w:tab w:val="left" w:pos="1800"/>
        </w:tabs>
        <w:spacing w:before="71"/>
        <w:rPr>
          <w:sz w:val="24"/>
        </w:rPr>
      </w:pPr>
      <w:r>
        <w:rPr>
          <w:color w:val="231F20"/>
          <w:sz w:val="24"/>
        </w:rPr>
        <w:t>Utilizing affidavits or documentary evidence to enable the court to rule without personal</w:t>
      </w:r>
      <w:r>
        <w:rPr>
          <w:color w:val="231F20"/>
          <w:spacing w:val="-6"/>
          <w:sz w:val="24"/>
        </w:rPr>
        <w:t xml:space="preserve"> </w:t>
      </w:r>
      <w:r>
        <w:rPr>
          <w:color w:val="231F20"/>
          <w:sz w:val="24"/>
        </w:rPr>
        <w:t>appearance</w:t>
      </w:r>
    </w:p>
    <w:p w:rsidR="000D5C76" w:rsidRDefault="000D5C76">
      <w:pPr>
        <w:rPr>
          <w:sz w:val="24"/>
        </w:rPr>
        <w:sectPr w:rsidR="000D5C76">
          <w:pgSz w:w="12240" w:h="15840"/>
          <w:pgMar w:top="720" w:right="0" w:bottom="860" w:left="0" w:header="0" w:footer="660" w:gutter="0"/>
          <w:cols w:space="720"/>
        </w:sectPr>
      </w:pPr>
    </w:p>
    <w:p w:rsidR="000D5C76" w:rsidRDefault="000D5C76">
      <w:pPr>
        <w:pStyle w:val="BodyText"/>
        <w:spacing w:before="10"/>
        <w:ind w:left="0" w:firstLine="0"/>
        <w:rPr>
          <w:sz w:val="16"/>
        </w:rPr>
      </w:pPr>
    </w:p>
    <w:p w:rsidR="000D5C76" w:rsidRDefault="00212BB5">
      <w:pPr>
        <w:pStyle w:val="ListParagraph"/>
        <w:numPr>
          <w:ilvl w:val="0"/>
          <w:numId w:val="1"/>
        </w:numPr>
        <w:tabs>
          <w:tab w:val="left" w:pos="1800"/>
        </w:tabs>
        <w:spacing w:before="100"/>
        <w:jc w:val="both"/>
        <w:rPr>
          <w:sz w:val="24"/>
        </w:rPr>
      </w:pPr>
      <w:r>
        <w:rPr>
          <w:color w:val="231F20"/>
          <w:sz w:val="24"/>
        </w:rPr>
        <w:t>Requesting</w:t>
      </w:r>
      <w:r>
        <w:rPr>
          <w:color w:val="231F20"/>
          <w:spacing w:val="-1"/>
          <w:sz w:val="24"/>
        </w:rPr>
        <w:t xml:space="preserve"> </w:t>
      </w:r>
      <w:r>
        <w:rPr>
          <w:color w:val="231F20"/>
          <w:sz w:val="24"/>
        </w:rPr>
        <w:t>continuances</w:t>
      </w:r>
    </w:p>
    <w:p w:rsidR="000D5C76" w:rsidRDefault="00212BB5">
      <w:pPr>
        <w:pStyle w:val="BodyText"/>
        <w:spacing w:before="83" w:line="220" w:lineRule="auto"/>
        <w:ind w:left="1080" w:right="1197" w:firstLine="360"/>
        <w:jc w:val="both"/>
      </w:pPr>
      <w:r>
        <w:rPr>
          <w:color w:val="231F20"/>
        </w:rPr>
        <w:t>Legal assistance providers should remain updated on court procedures and policies, as they are</w:t>
      </w:r>
      <w:r>
        <w:rPr>
          <w:color w:val="231F20"/>
          <w:spacing w:val="-30"/>
        </w:rPr>
        <w:t xml:space="preserve"> </w:t>
      </w:r>
      <w:r>
        <w:rPr>
          <w:color w:val="231F20"/>
        </w:rPr>
        <w:t xml:space="preserve">changing </w:t>
      </w:r>
      <w:r>
        <w:rPr>
          <w:color w:val="231F20"/>
          <w:spacing w:val="-3"/>
        </w:rPr>
        <w:t xml:space="preserve">frequently. </w:t>
      </w:r>
      <w:r>
        <w:rPr>
          <w:color w:val="231F20"/>
        </w:rPr>
        <w:t>Additionally, communication with court administration officials may be necessary to ensure</w:t>
      </w:r>
      <w:r>
        <w:rPr>
          <w:color w:val="231F20"/>
          <w:spacing w:val="-21"/>
        </w:rPr>
        <w:t xml:space="preserve"> </w:t>
      </w:r>
      <w:r>
        <w:rPr>
          <w:color w:val="231F20"/>
        </w:rPr>
        <w:t>that courts are considering the needs of older adults in their development of new</w:t>
      </w:r>
      <w:r>
        <w:rPr>
          <w:color w:val="231F20"/>
          <w:spacing w:val="-1"/>
        </w:rPr>
        <w:t xml:space="preserve"> </w:t>
      </w:r>
      <w:r>
        <w:rPr>
          <w:color w:val="231F20"/>
        </w:rPr>
        <w:t>policies.</w:t>
      </w:r>
    </w:p>
    <w:p w:rsidR="000D5C76" w:rsidRDefault="00212BB5">
      <w:pPr>
        <w:pStyle w:val="Heading1"/>
        <w:spacing w:before="235"/>
      </w:pPr>
      <w:r>
        <w:rPr>
          <w:color w:val="0B3B60"/>
        </w:rPr>
        <w:t>Continued Support &amp; Technical Assistance</w:t>
      </w:r>
    </w:p>
    <w:p w:rsidR="000D5C76" w:rsidRDefault="00212BB5">
      <w:pPr>
        <w:pStyle w:val="BodyText"/>
        <w:spacing w:line="220" w:lineRule="auto"/>
        <w:ind w:left="1080" w:right="1090" w:firstLine="360"/>
        <w:jc w:val="both"/>
      </w:pPr>
      <w:r>
        <w:rPr>
          <w:color w:val="231F20"/>
        </w:rPr>
        <w:t xml:space="preserve">The </w:t>
      </w:r>
      <w:hyperlink r:id="rId19">
        <w:r>
          <w:rPr>
            <w:color w:val="0562C1"/>
            <w:u w:val="single" w:color="0562C1"/>
          </w:rPr>
          <w:t>National Center on Law &amp; Elder Rights</w:t>
        </w:r>
        <w:r>
          <w:rPr>
            <w:color w:val="0562C1"/>
          </w:rPr>
          <w:t xml:space="preserve"> </w:t>
        </w:r>
      </w:hyperlink>
      <w:r>
        <w:rPr>
          <w:color w:val="231F20"/>
        </w:rPr>
        <w:t>is available to provide technical assistance and</w:t>
      </w:r>
      <w:r>
        <w:rPr>
          <w:color w:val="231F20"/>
          <w:spacing w:val="-35"/>
        </w:rPr>
        <w:t xml:space="preserve"> </w:t>
      </w:r>
      <w:r>
        <w:rPr>
          <w:color w:val="231F20"/>
          <w:spacing w:val="-2"/>
        </w:rPr>
        <w:t xml:space="preserve">consultations </w:t>
      </w:r>
      <w:r>
        <w:rPr>
          <w:color w:val="231F20"/>
        </w:rPr>
        <w:t>on issues involving COVID-19 and service delivery to older</w:t>
      </w:r>
      <w:r>
        <w:rPr>
          <w:color w:val="231F20"/>
          <w:spacing w:val="-1"/>
        </w:rPr>
        <w:t xml:space="preserve"> </w:t>
      </w:r>
      <w:r>
        <w:rPr>
          <w:color w:val="231F20"/>
        </w:rPr>
        <w:t>adults.</w:t>
      </w:r>
    </w:p>
    <w:p w:rsidR="000D5C76" w:rsidRDefault="00212BB5">
      <w:pPr>
        <w:pStyle w:val="BodyText"/>
        <w:spacing w:before="179" w:line="220" w:lineRule="auto"/>
        <w:ind w:left="1080" w:right="1078" w:firstLine="360"/>
      </w:pPr>
      <w:r>
        <w:rPr>
          <w:color w:val="231F20"/>
        </w:rPr>
        <w:t xml:space="preserve">Contact them at </w:t>
      </w:r>
      <w:hyperlink r:id="rId20">
        <w:r>
          <w:rPr>
            <w:color w:val="0562C1"/>
            <w:u w:val="single" w:color="0562C1"/>
          </w:rPr>
          <w:t>ConsultNCLER@acl.hhs.gov</w:t>
        </w:r>
      </w:hyperlink>
      <w:r>
        <w:rPr>
          <w:color w:val="0562C1"/>
        </w:rPr>
        <w:t xml:space="preserve"> </w:t>
      </w:r>
      <w:r>
        <w:rPr>
          <w:color w:val="231F20"/>
        </w:rPr>
        <w:t>to request assistance. NCLER can also connect you to ACL’s elder rights team, or contact them directly.</w:t>
      </w:r>
    </w:p>
    <w:p w:rsidR="000D5C76" w:rsidRDefault="00212BB5">
      <w:pPr>
        <w:pStyle w:val="Heading1"/>
      </w:pPr>
      <w:r>
        <w:rPr>
          <w:color w:val="0B3B60"/>
        </w:rPr>
        <w:t>Resources</w:t>
      </w:r>
    </w:p>
    <w:p w:rsidR="000D5C76" w:rsidRDefault="00AE3C82">
      <w:pPr>
        <w:pStyle w:val="ListParagraph"/>
        <w:numPr>
          <w:ilvl w:val="0"/>
          <w:numId w:val="1"/>
        </w:numPr>
        <w:tabs>
          <w:tab w:val="left" w:pos="1800"/>
        </w:tabs>
        <w:spacing w:before="163"/>
        <w:jc w:val="both"/>
        <w:rPr>
          <w:sz w:val="24"/>
        </w:rPr>
      </w:pPr>
      <w:hyperlink r:id="rId21">
        <w:r w:rsidR="00212BB5">
          <w:rPr>
            <w:color w:val="0562C1"/>
            <w:sz w:val="24"/>
            <w:u w:val="single" w:color="0562C1"/>
          </w:rPr>
          <w:t>Administration for Community Living: COVID-19</w:t>
        </w:r>
        <w:r w:rsidR="00212BB5">
          <w:rPr>
            <w:color w:val="0562C1"/>
            <w:spacing w:val="-1"/>
            <w:sz w:val="24"/>
            <w:u w:val="single" w:color="0562C1"/>
          </w:rPr>
          <w:t xml:space="preserve"> </w:t>
        </w:r>
        <w:r w:rsidR="00212BB5">
          <w:rPr>
            <w:color w:val="0562C1"/>
            <w:sz w:val="24"/>
            <w:u w:val="single" w:color="0562C1"/>
          </w:rPr>
          <w:t>Resources</w:t>
        </w:r>
      </w:hyperlink>
    </w:p>
    <w:p w:rsidR="000D5C76" w:rsidRDefault="00AE3C82">
      <w:pPr>
        <w:pStyle w:val="ListParagraph"/>
        <w:numPr>
          <w:ilvl w:val="0"/>
          <w:numId w:val="1"/>
        </w:numPr>
        <w:tabs>
          <w:tab w:val="left" w:pos="1799"/>
          <w:tab w:val="left" w:pos="1800"/>
        </w:tabs>
        <w:rPr>
          <w:sz w:val="24"/>
        </w:rPr>
      </w:pPr>
      <w:hyperlink r:id="rId22">
        <w:r w:rsidR="00212BB5">
          <w:rPr>
            <w:color w:val="0562C1"/>
            <w:sz w:val="24"/>
            <w:u w:val="single" w:color="0562C1"/>
          </w:rPr>
          <w:t>Centers for Disease Control &amp; Prevention COVID-19</w:t>
        </w:r>
        <w:r w:rsidR="00212BB5">
          <w:rPr>
            <w:color w:val="0562C1"/>
            <w:spacing w:val="-3"/>
            <w:sz w:val="24"/>
            <w:u w:val="single" w:color="0562C1"/>
          </w:rPr>
          <w:t xml:space="preserve"> </w:t>
        </w:r>
        <w:r w:rsidR="00212BB5">
          <w:rPr>
            <w:color w:val="0562C1"/>
            <w:sz w:val="24"/>
            <w:u w:val="single" w:color="0562C1"/>
          </w:rPr>
          <w:t>Resources</w:t>
        </w:r>
      </w:hyperlink>
    </w:p>
    <w:p w:rsidR="000D5C76" w:rsidRDefault="008B2377">
      <w:pPr>
        <w:pStyle w:val="BodyText"/>
        <w:spacing w:before="3"/>
        <w:ind w:left="0" w:firstLine="0"/>
        <w:rPr>
          <w:sz w:val="29"/>
        </w:rPr>
      </w:pPr>
      <w:r>
        <w:rPr>
          <w:noProof/>
          <w:lang w:bidi="ar-SA"/>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270510</wp:posOffset>
                </wp:positionV>
                <wp:extent cx="639889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8895" cy="1270"/>
                        </a:xfrm>
                        <a:custGeom>
                          <a:avLst/>
                          <a:gdLst>
                            <a:gd name="T0" fmla="+- 0 1080 1080"/>
                            <a:gd name="T1" fmla="*/ T0 w 10077"/>
                            <a:gd name="T2" fmla="+- 0 11156 1080"/>
                            <a:gd name="T3" fmla="*/ T2 w 10077"/>
                          </a:gdLst>
                          <a:ahLst/>
                          <a:cxnLst>
                            <a:cxn ang="0">
                              <a:pos x="T1" y="0"/>
                            </a:cxn>
                            <a:cxn ang="0">
                              <a:pos x="T3" y="0"/>
                            </a:cxn>
                          </a:cxnLst>
                          <a:rect l="0" t="0" r="r" b="b"/>
                          <a:pathLst>
                            <a:path w="10077">
                              <a:moveTo>
                                <a:pt x="0" y="0"/>
                              </a:moveTo>
                              <a:lnTo>
                                <a:pt x="10076" y="0"/>
                              </a:lnTo>
                            </a:path>
                          </a:pathLst>
                        </a:custGeom>
                        <a:noFill/>
                        <a:ln w="19050">
                          <a:solidFill>
                            <a:srgbClr val="7BA9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E05A" id="Freeform 4" o:spid="_x0000_s1026" style="position:absolute;margin-left:54pt;margin-top:21.3pt;width:50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" path="m,l10076,e" filled="f" strokecolor="#7ba9bd" strokeweight="1.5pt">
                <v:path arrowok="t" o:connecttype="custom" o:connectlocs="0,0;6398260,0" o:connectangles="0,0"/>
                <w10:wrap type="topAndBottom" anchorx="page"/>
              </v:shape>
            </w:pict>
          </mc:Fallback>
        </mc:AlternateContent>
      </w:r>
    </w:p>
    <w:p w:rsidR="000D5C76" w:rsidRDefault="00212BB5">
      <w:pPr>
        <w:pStyle w:val="BodyText"/>
        <w:spacing w:before="62" w:after="129" w:line="261" w:lineRule="auto"/>
        <w:ind w:left="1173" w:right="1078" w:firstLine="360"/>
        <w:rPr>
          <w:rFonts w:ascii="Depot New Lt"/>
          <w:b/>
        </w:rPr>
      </w:pPr>
      <w:r>
        <w:rPr>
          <w:rFonts w:ascii="Depot New Lt"/>
          <w:b/>
          <w:color w:val="25588D"/>
        </w:rPr>
        <w:t xml:space="preserve">Case consultation assistance is available for attorneys and professionals seeking more information to help older adults. Contact NCLER at </w:t>
      </w:r>
      <w:hyperlink r:id="rId23">
        <w:r>
          <w:rPr>
            <w:rFonts w:ascii="Depot New Rg"/>
            <w:color w:val="0562C1"/>
            <w:u w:val="single" w:color="0562C1"/>
          </w:rPr>
          <w:t>ConsultNCLER@acl.hhs.gov</w:t>
        </w:r>
        <w:r>
          <w:rPr>
            <w:rFonts w:ascii="Depot New Lt"/>
            <w:b/>
            <w:color w:val="25588D"/>
          </w:rPr>
          <w:t>.</w:t>
        </w:r>
      </w:hyperlink>
    </w:p>
    <w:p w:rsidR="000D5C76" w:rsidRDefault="008B2377">
      <w:pPr>
        <w:pStyle w:val="BodyText"/>
        <w:spacing w:before="0" w:line="30" w:lineRule="exact"/>
        <w:ind w:left="1068" w:firstLine="0"/>
        <w:rPr>
          <w:rFonts w:ascii="Depot New Lt"/>
          <w:sz w:val="3"/>
        </w:rPr>
      </w:pPr>
      <w:r>
        <w:rPr>
          <w:rFonts w:ascii="Depot New Lt"/>
          <w:noProof/>
          <w:sz w:val="3"/>
          <w:lang w:bidi="ar-SA"/>
        </w:rPr>
        <mc:AlternateContent>
          <mc:Choice Requires="wpg">
            <w:drawing>
              <wp:inline distT="0" distB="0" distL="0" distR="0">
                <wp:extent cx="6398895" cy="19050"/>
                <wp:effectExtent l="0" t="0" r="0" b="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19050"/>
                          <a:chOff x="0" y="0"/>
                          <a:chExt cx="10077" cy="30"/>
                        </a:xfrm>
                      </wpg:grpSpPr>
                      <wps:wsp>
                        <wps:cNvPr id="14" name="Line 3"/>
                        <wps:cNvCnPr>
                          <a:cxnSpLocks noChangeShapeType="1"/>
                        </wps:cNvCnPr>
                        <wps:spPr bwMode="auto">
                          <a:xfrm>
                            <a:off x="0" y="15"/>
                            <a:ext cx="10076" cy="0"/>
                          </a:xfrm>
                          <a:prstGeom prst="line">
                            <a:avLst/>
                          </a:prstGeom>
                          <a:noFill/>
                          <a:ln w="19050">
                            <a:solidFill>
                              <a:srgbClr val="7BA9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81EDF" id="Group 2" o:spid="_x0000_s1026" style="width:503.85pt;height:1.5pt;mso-position-horizontal-relative:char;mso-position-vertical-relative:line" coordsize="100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">
                <v:line id="Line 3" o:spid="_x0000_s1027" style="position:absolute;visibility:visible;mso-wrap-style:square" from="0,15" to="100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" strokecolor="#7ba9bd" strokeweight="1.5pt"/>
                <w10:anchorlock/>
              </v:group>
            </w:pict>
          </mc:Fallback>
        </mc:AlternateContent>
      </w:r>
    </w:p>
    <w:sectPr w:rsidR="000D5C76">
      <w:pgSz w:w="12240" w:h="15840"/>
      <w:pgMar w:top="720" w:right="0" w:bottom="860" w:left="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82" w:rsidRDefault="00AE3C82">
      <w:r>
        <w:separator/>
      </w:r>
    </w:p>
  </w:endnote>
  <w:endnote w:type="continuationSeparator" w:id="0">
    <w:p w:rsidR="00AE3C82" w:rsidRDefault="00AE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Georgia"/>
    <w:panose1 w:val="00000000000000000000"/>
    <w:charset w:val="00"/>
    <w:family w:val="roman"/>
    <w:notTrueType/>
    <w:pitch w:val="variable"/>
    <w:sig w:usb0="00000001"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pot New Rg">
    <w:altName w:val="Corbel"/>
    <w:panose1 w:val="00000000000000000000"/>
    <w:charset w:val="00"/>
    <w:family w:val="swiss"/>
    <w:notTrueType/>
    <w:pitch w:val="variable"/>
    <w:sig w:usb0="00000001" w:usb1="4000206B" w:usb2="00000000" w:usb3="00000000" w:csb0="0000009B" w:csb1="00000000"/>
  </w:font>
  <w:font w:name="Depot New Lt">
    <w:altName w:val="Corbel"/>
    <w:panose1 w:val="00000000000000000000"/>
    <w:charset w:val="00"/>
    <w:family w:val="swiss"/>
    <w:notTrueType/>
    <w:pitch w:val="variable"/>
    <w:sig w:usb0="00000001" w:usb1="4000206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76" w:rsidRDefault="008B2377">
    <w:pPr>
      <w:pStyle w:val="BodyText"/>
      <w:spacing w:before="0" w:line="14" w:lineRule="auto"/>
      <w:ind w:left="0" w:firstLine="0"/>
      <w:rPr>
        <w:sz w:val="20"/>
      </w:rPr>
    </w:pPr>
    <w:r>
      <w:rPr>
        <w:noProof/>
        <w:lang w:bidi="ar-SA"/>
      </w:rPr>
      <mc:AlternateContent>
        <mc:Choice Requires="wpg">
          <w:drawing>
            <wp:anchor distT="0" distB="0" distL="114300" distR="114300" simplePos="0" relativeHeight="251504640" behindDoc="1" locked="0" layoutInCell="1" allowOverlap="1">
              <wp:simplePos x="0" y="0"/>
              <wp:positionH relativeFrom="page">
                <wp:posOffset>0</wp:posOffset>
              </wp:positionH>
              <wp:positionV relativeFrom="page">
                <wp:posOffset>9838690</wp:posOffset>
              </wp:positionV>
              <wp:extent cx="7772400" cy="21971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9710"/>
                        <a:chOff x="0" y="15494"/>
                        <a:chExt cx="12240" cy="346"/>
                      </a:xfrm>
                    </wpg:grpSpPr>
                    <wps:wsp>
                      <wps:cNvPr id="11" name="Freeform 10"/>
                      <wps:cNvSpPr>
                        <a:spLocks/>
                      </wps:cNvSpPr>
                      <wps:spPr bwMode="auto">
                        <a:xfrm>
                          <a:off x="6238" y="15494"/>
                          <a:ext cx="6002" cy="346"/>
                        </a:xfrm>
                        <a:custGeom>
                          <a:avLst/>
                          <a:gdLst>
                            <a:gd name="T0" fmla="+- 0 12240 6238"/>
                            <a:gd name="T1" fmla="*/ T0 w 6002"/>
                            <a:gd name="T2" fmla="+- 0 15494 15494"/>
                            <a:gd name="T3" fmla="*/ 15494 h 346"/>
                            <a:gd name="T4" fmla="+- 0 6598 6238"/>
                            <a:gd name="T5" fmla="*/ T4 w 6002"/>
                            <a:gd name="T6" fmla="+- 0 15494 15494"/>
                            <a:gd name="T7" fmla="*/ 15494 h 346"/>
                            <a:gd name="T8" fmla="+- 0 6238 6238"/>
                            <a:gd name="T9" fmla="*/ T8 w 6002"/>
                            <a:gd name="T10" fmla="+- 0 15840 15494"/>
                            <a:gd name="T11" fmla="*/ 15840 h 346"/>
                            <a:gd name="T12" fmla="+- 0 12240 6238"/>
                            <a:gd name="T13" fmla="*/ T12 w 6002"/>
                            <a:gd name="T14" fmla="+- 0 15840 15494"/>
                            <a:gd name="T15" fmla="*/ 15840 h 346"/>
                            <a:gd name="T16" fmla="+- 0 12240 6238"/>
                            <a:gd name="T17" fmla="*/ T16 w 6002"/>
                            <a:gd name="T18" fmla="+- 0 15494 15494"/>
                            <a:gd name="T19" fmla="*/ 15494 h 346"/>
                          </a:gdLst>
                          <a:ahLst/>
                          <a:cxnLst>
                            <a:cxn ang="0">
                              <a:pos x="T1" y="T3"/>
                            </a:cxn>
                            <a:cxn ang="0">
                              <a:pos x="T5" y="T7"/>
                            </a:cxn>
                            <a:cxn ang="0">
                              <a:pos x="T9" y="T11"/>
                            </a:cxn>
                            <a:cxn ang="0">
                              <a:pos x="T13" y="T15"/>
                            </a:cxn>
                            <a:cxn ang="0">
                              <a:pos x="T17" y="T19"/>
                            </a:cxn>
                          </a:cxnLst>
                          <a:rect l="0" t="0" r="r" b="b"/>
                          <a:pathLst>
                            <a:path w="6002" h="346">
                              <a:moveTo>
                                <a:pt x="6002" y="0"/>
                              </a:moveTo>
                              <a:lnTo>
                                <a:pt x="360" y="0"/>
                              </a:lnTo>
                              <a:lnTo>
                                <a:pt x="0" y="346"/>
                              </a:lnTo>
                              <a:lnTo>
                                <a:pt x="6002" y="346"/>
                              </a:lnTo>
                              <a:lnTo>
                                <a:pt x="6002" y="0"/>
                              </a:lnTo>
                              <a:close/>
                            </a:path>
                          </a:pathLst>
                        </a:custGeom>
                        <a:solidFill>
                          <a:srgbClr val="2558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0" y="15494"/>
                          <a:ext cx="6601" cy="346"/>
                        </a:xfrm>
                        <a:custGeom>
                          <a:avLst/>
                          <a:gdLst>
                            <a:gd name="T0" fmla="*/ 6600 w 6601"/>
                            <a:gd name="T1" fmla="+- 0 15494 15494"/>
                            <a:gd name="T2" fmla="*/ 15494 h 346"/>
                            <a:gd name="T3" fmla="*/ 0 w 6601"/>
                            <a:gd name="T4" fmla="+- 0 15494 15494"/>
                            <a:gd name="T5" fmla="*/ 15494 h 346"/>
                            <a:gd name="T6" fmla="*/ 0 w 6601"/>
                            <a:gd name="T7" fmla="+- 0 15840 15494"/>
                            <a:gd name="T8" fmla="*/ 15840 h 346"/>
                            <a:gd name="T9" fmla="*/ 6241 w 6601"/>
                            <a:gd name="T10" fmla="+- 0 15840 15494"/>
                            <a:gd name="T11" fmla="*/ 15840 h 346"/>
                            <a:gd name="T12" fmla="*/ 6600 w 6601"/>
                            <a:gd name="T13" fmla="+- 0 15494 15494"/>
                            <a:gd name="T14" fmla="*/ 15494 h 346"/>
                          </a:gdLst>
                          <a:ahLst/>
                          <a:cxnLst>
                            <a:cxn ang="0">
                              <a:pos x="T0" y="T2"/>
                            </a:cxn>
                            <a:cxn ang="0">
                              <a:pos x="T3" y="T5"/>
                            </a:cxn>
                            <a:cxn ang="0">
                              <a:pos x="T6" y="T8"/>
                            </a:cxn>
                            <a:cxn ang="0">
                              <a:pos x="T9" y="T11"/>
                            </a:cxn>
                            <a:cxn ang="0">
                              <a:pos x="T12" y="T14"/>
                            </a:cxn>
                          </a:cxnLst>
                          <a:rect l="0" t="0" r="r" b="b"/>
                          <a:pathLst>
                            <a:path w="6601" h="346">
                              <a:moveTo>
                                <a:pt x="6600" y="0"/>
                              </a:moveTo>
                              <a:lnTo>
                                <a:pt x="0" y="0"/>
                              </a:lnTo>
                              <a:lnTo>
                                <a:pt x="0" y="346"/>
                              </a:lnTo>
                              <a:lnTo>
                                <a:pt x="6241" y="346"/>
                              </a:lnTo>
                              <a:lnTo>
                                <a:pt x="6600" y="0"/>
                              </a:lnTo>
                              <a:close/>
                            </a:path>
                          </a:pathLst>
                        </a:custGeom>
                        <a:solidFill>
                          <a:srgbClr val="7BA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04AED" id="Group 8" o:spid="_x0000_s1026" style="position:absolute;margin-left:0;margin-top:774.7pt;width:612pt;height:17.3pt;z-index:-251811840;mso-position-horizontal-relative:page;mso-position-vertical-relative:page" coordorigin=",15494" coordsize="1224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">
              <v:shape id="Freeform 10" o:spid="_x0000_s1027" style="position:absolute;left:6238;top:15494;width:6002;height:346;visibility:visible;mso-wrap-style:square;v-text-anchor:top" coordsize="600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" path="m6002,l360,,,346r6002,l6002,xe" fillcolor="#25588d" stroked="f">
                <v:path arrowok="t" o:connecttype="custom" o:connectlocs="6002,15494;360,15494;0,15840;6002,15840;6002,15494" o:connectangles="0,0,0,0,0"/>
              </v:shape>
              <v:shape id="Freeform 9" o:spid="_x0000_s1028" style="position:absolute;top:15494;width:6601;height:346;visibility:visible;mso-wrap-style:square;v-text-anchor:top" coordsize="660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" path="m6600,l,,,346r6241,l6600,xe" fillcolor="#7ba9bd" stroked="f">
                <v:path arrowok="t" o:connecttype="custom" o:connectlocs="6600,15494;0,15494;0,15840;6241,15840;6600,15494"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76" w:rsidRDefault="008B2377">
    <w:pPr>
      <w:pStyle w:val="BodyText"/>
      <w:spacing w:before="0" w:line="14" w:lineRule="auto"/>
      <w:ind w:left="0" w:firstLine="0"/>
      <w:rPr>
        <w:sz w:val="20"/>
      </w:rPr>
    </w:pPr>
    <w:r>
      <w:rPr>
        <w:noProof/>
        <w:lang w:bidi="ar-SA"/>
      </w:rPr>
      <mc:AlternateContent>
        <mc:Choice Requires="wpg">
          <w:drawing>
            <wp:anchor distT="0" distB="0" distL="114300" distR="114300" simplePos="0" relativeHeight="251506688" behindDoc="1" locked="0" layoutInCell="1" allowOverlap="1">
              <wp:simplePos x="0" y="0"/>
              <wp:positionH relativeFrom="page">
                <wp:posOffset>0</wp:posOffset>
              </wp:positionH>
              <wp:positionV relativeFrom="page">
                <wp:posOffset>9820910</wp:posOffset>
              </wp:positionV>
              <wp:extent cx="7772400" cy="2381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125"/>
                        <a:chOff x="0" y="15466"/>
                        <a:chExt cx="12240" cy="375"/>
                      </a:xfrm>
                    </wpg:grpSpPr>
                    <wps:wsp>
                      <wps:cNvPr id="5" name="Freeform 4"/>
                      <wps:cNvSpPr>
                        <a:spLocks/>
                      </wps:cNvSpPr>
                      <wps:spPr bwMode="auto">
                        <a:xfrm>
                          <a:off x="6208" y="15465"/>
                          <a:ext cx="6032" cy="375"/>
                        </a:xfrm>
                        <a:custGeom>
                          <a:avLst/>
                          <a:gdLst>
                            <a:gd name="T0" fmla="+- 0 12240 6208"/>
                            <a:gd name="T1" fmla="*/ T0 w 6032"/>
                            <a:gd name="T2" fmla="+- 0 15466 15466"/>
                            <a:gd name="T3" fmla="*/ 15466 h 375"/>
                            <a:gd name="T4" fmla="+- 0 6598 6208"/>
                            <a:gd name="T5" fmla="*/ T4 w 6032"/>
                            <a:gd name="T6" fmla="+- 0 15466 15466"/>
                            <a:gd name="T7" fmla="*/ 15466 h 375"/>
                            <a:gd name="T8" fmla="+- 0 6208 6208"/>
                            <a:gd name="T9" fmla="*/ T8 w 6032"/>
                            <a:gd name="T10" fmla="+- 0 15840 15466"/>
                            <a:gd name="T11" fmla="*/ 15840 h 375"/>
                            <a:gd name="T12" fmla="+- 0 12240 6208"/>
                            <a:gd name="T13" fmla="*/ T12 w 6032"/>
                            <a:gd name="T14" fmla="+- 0 15840 15466"/>
                            <a:gd name="T15" fmla="*/ 15840 h 375"/>
                            <a:gd name="T16" fmla="+- 0 12240 6208"/>
                            <a:gd name="T17" fmla="*/ T16 w 6032"/>
                            <a:gd name="T18" fmla="+- 0 15466 15466"/>
                            <a:gd name="T19" fmla="*/ 15466 h 375"/>
                          </a:gdLst>
                          <a:ahLst/>
                          <a:cxnLst>
                            <a:cxn ang="0">
                              <a:pos x="T1" y="T3"/>
                            </a:cxn>
                            <a:cxn ang="0">
                              <a:pos x="T5" y="T7"/>
                            </a:cxn>
                            <a:cxn ang="0">
                              <a:pos x="T9" y="T11"/>
                            </a:cxn>
                            <a:cxn ang="0">
                              <a:pos x="T13" y="T15"/>
                            </a:cxn>
                            <a:cxn ang="0">
                              <a:pos x="T17" y="T19"/>
                            </a:cxn>
                          </a:cxnLst>
                          <a:rect l="0" t="0" r="r" b="b"/>
                          <a:pathLst>
                            <a:path w="6032" h="375">
                              <a:moveTo>
                                <a:pt x="6032" y="0"/>
                              </a:moveTo>
                              <a:lnTo>
                                <a:pt x="390" y="0"/>
                              </a:lnTo>
                              <a:lnTo>
                                <a:pt x="0" y="374"/>
                              </a:lnTo>
                              <a:lnTo>
                                <a:pt x="6032" y="374"/>
                              </a:lnTo>
                              <a:lnTo>
                                <a:pt x="6032" y="0"/>
                              </a:lnTo>
                              <a:close/>
                            </a:path>
                          </a:pathLst>
                        </a:custGeom>
                        <a:solidFill>
                          <a:srgbClr val="2558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465"/>
                          <a:ext cx="6601" cy="375"/>
                        </a:xfrm>
                        <a:custGeom>
                          <a:avLst/>
                          <a:gdLst>
                            <a:gd name="T0" fmla="*/ 6600 w 6601"/>
                            <a:gd name="T1" fmla="+- 0 15466 15466"/>
                            <a:gd name="T2" fmla="*/ 15466 h 375"/>
                            <a:gd name="T3" fmla="*/ 0 w 6601"/>
                            <a:gd name="T4" fmla="+- 0 15466 15466"/>
                            <a:gd name="T5" fmla="*/ 15466 h 375"/>
                            <a:gd name="T6" fmla="*/ 0 w 6601"/>
                            <a:gd name="T7" fmla="+- 0 15840 15466"/>
                            <a:gd name="T8" fmla="*/ 15840 h 375"/>
                            <a:gd name="T9" fmla="*/ 6211 w 6601"/>
                            <a:gd name="T10" fmla="+- 0 15840 15466"/>
                            <a:gd name="T11" fmla="*/ 15840 h 375"/>
                            <a:gd name="T12" fmla="*/ 6600 w 6601"/>
                            <a:gd name="T13" fmla="+- 0 15466 15466"/>
                            <a:gd name="T14" fmla="*/ 15466 h 375"/>
                          </a:gdLst>
                          <a:ahLst/>
                          <a:cxnLst>
                            <a:cxn ang="0">
                              <a:pos x="T0" y="T2"/>
                            </a:cxn>
                            <a:cxn ang="0">
                              <a:pos x="T3" y="T5"/>
                            </a:cxn>
                            <a:cxn ang="0">
                              <a:pos x="T6" y="T8"/>
                            </a:cxn>
                            <a:cxn ang="0">
                              <a:pos x="T9" y="T11"/>
                            </a:cxn>
                            <a:cxn ang="0">
                              <a:pos x="T12" y="T14"/>
                            </a:cxn>
                          </a:cxnLst>
                          <a:rect l="0" t="0" r="r" b="b"/>
                          <a:pathLst>
                            <a:path w="6601" h="375">
                              <a:moveTo>
                                <a:pt x="6600" y="0"/>
                              </a:moveTo>
                              <a:lnTo>
                                <a:pt x="0" y="0"/>
                              </a:lnTo>
                              <a:lnTo>
                                <a:pt x="0" y="374"/>
                              </a:lnTo>
                              <a:lnTo>
                                <a:pt x="6211" y="374"/>
                              </a:lnTo>
                              <a:lnTo>
                                <a:pt x="6600" y="0"/>
                              </a:lnTo>
                              <a:close/>
                            </a:path>
                          </a:pathLst>
                        </a:custGeom>
                        <a:solidFill>
                          <a:srgbClr val="7BA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B748B" id="Group 2" o:spid="_x0000_s1026" style="position:absolute;margin-left:0;margin-top:773.3pt;width:612pt;height:18.75pt;z-index:-251809792;mso-position-horizontal-relative:page;mso-position-vertical-relative:page" coordorigin=",15466" coordsize="122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">
              <v:shape id="Freeform 4" o:spid="_x0000_s1027" style="position:absolute;left:6208;top:15465;width:6032;height:375;visibility:visible;mso-wrap-style:square;v-text-anchor:top" coordsize="603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" path="m6032,l390,,,374r6032,l6032,xe" fillcolor="#25588d" stroked="f">
                <v:path arrowok="t" o:connecttype="custom" o:connectlocs="6032,15466;390,15466;0,15840;6032,15840;6032,15466" o:connectangles="0,0,0,0,0"/>
              </v:shape>
              <v:shape id="Freeform 3" o:spid="_x0000_s1028" style="position:absolute;top:15465;width:6601;height:375;visibility:visible;mso-wrap-style:square;v-text-anchor:top" coordsize="660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" path="m6600,l,,,374r6211,l6600,xe" fillcolor="#7ba9bd" stroked="f">
                <v:path arrowok="t" o:connecttype="custom" o:connectlocs="6600,15466;0,15466;0,15840;6211,15840;6600,15466" o:connectangles="0,0,0,0,0"/>
              </v:shape>
              <w10:wrap anchorx="page" anchory="page"/>
            </v:group>
          </w:pict>
        </mc:Fallback>
      </mc:AlternateContent>
    </w:r>
    <w:r>
      <w:rPr>
        <w:noProof/>
        <w:lang w:bidi="ar-SA"/>
      </w:rPr>
      <mc:AlternateContent>
        <mc:Choice Requires="wps">
          <w:drawing>
            <wp:anchor distT="0" distB="0" distL="114300" distR="114300" simplePos="0" relativeHeight="251507712" behindDoc="1" locked="0" layoutInCell="1" allowOverlap="1">
              <wp:simplePos x="0" y="0"/>
              <wp:positionH relativeFrom="page">
                <wp:posOffset>4792980</wp:posOffset>
              </wp:positionH>
              <wp:positionV relativeFrom="page">
                <wp:posOffset>9499600</wp:posOffset>
              </wp:positionV>
              <wp:extent cx="2371090"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C76" w:rsidRDefault="00212BB5">
                          <w:pPr>
                            <w:spacing w:before="20"/>
                            <w:ind w:left="20"/>
                            <w:rPr>
                              <w:rFonts w:ascii="Depot New Lt"/>
                              <w:sz w:val="20"/>
                            </w:rPr>
                          </w:pPr>
                          <w:r>
                            <w:rPr>
                              <w:rFonts w:ascii="Depot New Lt"/>
                              <w:color w:val="255790"/>
                              <w:sz w:val="20"/>
                            </w:rPr>
                            <w:t xml:space="preserve">National Center on Law &amp; Elder Rights </w:t>
                          </w:r>
                          <w:r>
                            <w:rPr>
                              <w:rFonts w:ascii="Depot New Lt"/>
                              <w:color w:val="255790"/>
                              <w:sz w:val="24"/>
                            </w:rPr>
                            <w:t xml:space="preserve">| </w:t>
                          </w:r>
                          <w:r>
                            <w:fldChar w:fldCharType="begin"/>
                          </w:r>
                          <w:r>
                            <w:rPr>
                              <w:rFonts w:ascii="Depot New Lt"/>
                              <w:color w:val="255790"/>
                              <w:sz w:val="20"/>
                            </w:rPr>
                            <w:instrText xml:space="preserve"> PAGE </w:instrText>
                          </w:r>
                          <w:r>
                            <w:fldChar w:fldCharType="separate"/>
                          </w:r>
                          <w:r w:rsidR="008B2377">
                            <w:rPr>
                              <w:rFonts w:ascii="Depot New Lt"/>
                              <w:noProof/>
                              <w:color w:val="255790"/>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4pt;margin-top:748pt;width:186.7pt;height:16.7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uqg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" filled="f" stroked="f">
              <v:textbox inset="0,0,0,0">
                <w:txbxContent>
                  <w:p w:rsidR="000D5C76" w:rsidRDefault="00212BB5">
                    <w:pPr>
                      <w:spacing w:before="20"/>
                      <w:ind w:left="20"/>
                      <w:rPr>
                        <w:rFonts w:ascii="Depot New Lt"/>
                        <w:sz w:val="20"/>
                      </w:rPr>
                    </w:pPr>
                    <w:r>
                      <w:rPr>
                        <w:rFonts w:ascii="Depot New Lt"/>
                        <w:color w:val="255790"/>
                        <w:sz w:val="20"/>
                      </w:rPr>
                      <w:t xml:space="preserve">National Center on Law &amp; Elder Rights </w:t>
                    </w:r>
                    <w:r>
                      <w:rPr>
                        <w:rFonts w:ascii="Depot New Lt"/>
                        <w:color w:val="255790"/>
                        <w:sz w:val="24"/>
                      </w:rPr>
                      <w:t xml:space="preserve">| </w:t>
                    </w:r>
                    <w:r>
                      <w:fldChar w:fldCharType="begin"/>
                    </w:r>
                    <w:r>
                      <w:rPr>
                        <w:rFonts w:ascii="Depot New Lt"/>
                        <w:color w:val="255790"/>
                        <w:sz w:val="20"/>
                      </w:rPr>
                      <w:instrText xml:space="preserve"> PAGE </w:instrText>
                    </w:r>
                    <w:r>
                      <w:fldChar w:fldCharType="separate"/>
                    </w:r>
                    <w:r w:rsidR="008B2377">
                      <w:rPr>
                        <w:rFonts w:ascii="Depot New Lt"/>
                        <w:noProof/>
                        <w:color w:val="255790"/>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82" w:rsidRDefault="00AE3C82">
      <w:r>
        <w:separator/>
      </w:r>
    </w:p>
  </w:footnote>
  <w:footnote w:type="continuationSeparator" w:id="0">
    <w:p w:rsidR="00AE3C82" w:rsidRDefault="00AE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76" w:rsidRDefault="008B2377">
    <w:pPr>
      <w:pStyle w:val="BodyText"/>
      <w:spacing w:before="0" w:line="14" w:lineRule="auto"/>
      <w:ind w:left="0" w:firstLine="0"/>
      <w:rPr>
        <w:sz w:val="20"/>
      </w:rPr>
    </w:pPr>
    <w:r>
      <w:rPr>
        <w:noProof/>
        <w:lang w:bidi="ar-SA"/>
      </w:rPr>
      <mc:AlternateContent>
        <mc:Choice Requires="wpg">
          <w:drawing>
            <wp:anchor distT="0" distB="0" distL="114300" distR="114300" simplePos="0" relativeHeight="251505664" behindDoc="1" locked="0" layoutInCell="1" allowOverlap="1">
              <wp:simplePos x="0" y="0"/>
              <wp:positionH relativeFrom="page">
                <wp:posOffset>0</wp:posOffset>
              </wp:positionH>
              <wp:positionV relativeFrom="page">
                <wp:posOffset>0</wp:posOffset>
              </wp:positionV>
              <wp:extent cx="7772400" cy="20129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1295"/>
                        <a:chOff x="0" y="0"/>
                        <a:chExt cx="12240" cy="317"/>
                      </a:xfrm>
                    </wpg:grpSpPr>
                    <wps:wsp>
                      <wps:cNvPr id="8" name="Freeform 7"/>
                      <wps:cNvSpPr>
                        <a:spLocks/>
                      </wps:cNvSpPr>
                      <wps:spPr bwMode="auto">
                        <a:xfrm>
                          <a:off x="0" y="0"/>
                          <a:ext cx="5972" cy="317"/>
                        </a:xfrm>
                        <a:custGeom>
                          <a:avLst/>
                          <a:gdLst>
                            <a:gd name="T0" fmla="*/ 5972 w 5972"/>
                            <a:gd name="T1" fmla="*/ 0 h 317"/>
                            <a:gd name="T2" fmla="*/ 0 w 5972"/>
                            <a:gd name="T3" fmla="*/ 0 h 317"/>
                            <a:gd name="T4" fmla="*/ 0 w 5972"/>
                            <a:gd name="T5" fmla="*/ 317 h 317"/>
                            <a:gd name="T6" fmla="*/ 5642 w 5972"/>
                            <a:gd name="T7" fmla="*/ 317 h 317"/>
                            <a:gd name="T8" fmla="*/ 5972 w 5972"/>
                            <a:gd name="T9" fmla="*/ 0 h 317"/>
                          </a:gdLst>
                          <a:ahLst/>
                          <a:cxnLst>
                            <a:cxn ang="0">
                              <a:pos x="T0" y="T1"/>
                            </a:cxn>
                            <a:cxn ang="0">
                              <a:pos x="T2" y="T3"/>
                            </a:cxn>
                            <a:cxn ang="0">
                              <a:pos x="T4" y="T5"/>
                            </a:cxn>
                            <a:cxn ang="0">
                              <a:pos x="T6" y="T7"/>
                            </a:cxn>
                            <a:cxn ang="0">
                              <a:pos x="T8" y="T9"/>
                            </a:cxn>
                          </a:cxnLst>
                          <a:rect l="0" t="0" r="r" b="b"/>
                          <a:pathLst>
                            <a:path w="5972" h="317">
                              <a:moveTo>
                                <a:pt x="5972" y="0"/>
                              </a:moveTo>
                              <a:lnTo>
                                <a:pt x="0" y="0"/>
                              </a:lnTo>
                              <a:lnTo>
                                <a:pt x="0" y="317"/>
                              </a:lnTo>
                              <a:lnTo>
                                <a:pt x="5642" y="317"/>
                              </a:lnTo>
                              <a:lnTo>
                                <a:pt x="5972" y="0"/>
                              </a:lnTo>
                              <a:close/>
                            </a:path>
                          </a:pathLst>
                        </a:custGeom>
                        <a:solidFill>
                          <a:srgbClr val="2558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5639" y="0"/>
                          <a:ext cx="6601" cy="317"/>
                        </a:xfrm>
                        <a:custGeom>
                          <a:avLst/>
                          <a:gdLst>
                            <a:gd name="T0" fmla="+- 0 12240 5640"/>
                            <a:gd name="T1" fmla="*/ T0 w 6601"/>
                            <a:gd name="T2" fmla="*/ 0 h 317"/>
                            <a:gd name="T3" fmla="+- 0 5969 5640"/>
                            <a:gd name="T4" fmla="*/ T3 w 6601"/>
                            <a:gd name="T5" fmla="*/ 0 h 317"/>
                            <a:gd name="T6" fmla="+- 0 5640 5640"/>
                            <a:gd name="T7" fmla="*/ T6 w 6601"/>
                            <a:gd name="T8" fmla="*/ 317 h 317"/>
                            <a:gd name="T9" fmla="+- 0 12240 5640"/>
                            <a:gd name="T10" fmla="*/ T9 w 6601"/>
                            <a:gd name="T11" fmla="*/ 317 h 317"/>
                            <a:gd name="T12" fmla="+- 0 12240 5640"/>
                            <a:gd name="T13" fmla="*/ T12 w 6601"/>
                            <a:gd name="T14" fmla="*/ 0 h 317"/>
                          </a:gdLst>
                          <a:ahLst/>
                          <a:cxnLst>
                            <a:cxn ang="0">
                              <a:pos x="T1" y="T2"/>
                            </a:cxn>
                            <a:cxn ang="0">
                              <a:pos x="T4" y="T5"/>
                            </a:cxn>
                            <a:cxn ang="0">
                              <a:pos x="T7" y="T8"/>
                            </a:cxn>
                            <a:cxn ang="0">
                              <a:pos x="T10" y="T11"/>
                            </a:cxn>
                            <a:cxn ang="0">
                              <a:pos x="T13" y="T14"/>
                            </a:cxn>
                          </a:cxnLst>
                          <a:rect l="0" t="0" r="r" b="b"/>
                          <a:pathLst>
                            <a:path w="6601" h="317">
                              <a:moveTo>
                                <a:pt x="6600" y="0"/>
                              </a:moveTo>
                              <a:lnTo>
                                <a:pt x="329" y="0"/>
                              </a:lnTo>
                              <a:lnTo>
                                <a:pt x="0" y="317"/>
                              </a:lnTo>
                              <a:lnTo>
                                <a:pt x="6600" y="317"/>
                              </a:lnTo>
                              <a:lnTo>
                                <a:pt x="6600" y="0"/>
                              </a:lnTo>
                              <a:close/>
                            </a:path>
                          </a:pathLst>
                        </a:custGeom>
                        <a:solidFill>
                          <a:srgbClr val="7BA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6F9E7" id="Group 5" o:spid="_x0000_s1026" style="position:absolute;margin-left:0;margin-top:0;width:612pt;height:15.85pt;z-index:-251810816;mso-position-horizontal-relative:page;mso-position-vertical-relative:page"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">
              <v:shape id="Freeform 7" o:spid="_x0000_s1027" style="position:absolute;width:5972;height:317;visibility:visible;mso-wrap-style:square;v-text-anchor:top" coordsize="59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" path="m5972,l,,,317r5642,l5972,xe" fillcolor="#25588d" stroked="f">
                <v:path arrowok="t" o:connecttype="custom" o:connectlocs="5972,0;0,0;0,317;5642,317;5972,0" o:connectangles="0,0,0,0,0"/>
              </v:shape>
              <v:shape id="Freeform 6" o:spid="_x0000_s1028" style="position:absolute;left:5639;width:6601;height:317;visibility:visible;mso-wrap-style:square;v-text-anchor:top" coordsize="660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" path="m6600,l329,,,317r6600,l6600,xe" fillcolor="#7ba9bd" stroked="f">
                <v:path arrowok="t" o:connecttype="custom" o:connectlocs="6600,0;329,0;0,317;6600,317;660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E2"/>
    <w:multiLevelType w:val="hybridMultilevel"/>
    <w:tmpl w:val="5EB26658"/>
    <w:lvl w:ilvl="0" w:tplc="AC6C3782">
      <w:numFmt w:val="bullet"/>
      <w:lvlText w:val="•"/>
      <w:lvlJc w:val="left"/>
      <w:pPr>
        <w:ind w:left="1800" w:hanging="360"/>
      </w:pPr>
      <w:rPr>
        <w:rFonts w:ascii="Adobe Garamond Pro" w:eastAsia="Adobe Garamond Pro" w:hAnsi="Adobe Garamond Pro" w:cs="Adobe Garamond Pro" w:hint="default"/>
        <w:color w:val="231F20"/>
        <w:spacing w:val="-29"/>
        <w:w w:val="99"/>
        <w:sz w:val="24"/>
        <w:szCs w:val="24"/>
        <w:lang w:val="en-US" w:eastAsia="en-US" w:bidi="en-US"/>
      </w:rPr>
    </w:lvl>
    <w:lvl w:ilvl="1" w:tplc="CE7883B2">
      <w:numFmt w:val="bullet"/>
      <w:lvlText w:val="•"/>
      <w:lvlJc w:val="left"/>
      <w:pPr>
        <w:ind w:left="2844" w:hanging="360"/>
      </w:pPr>
      <w:rPr>
        <w:rFonts w:hint="default"/>
        <w:lang w:val="en-US" w:eastAsia="en-US" w:bidi="en-US"/>
      </w:rPr>
    </w:lvl>
    <w:lvl w:ilvl="2" w:tplc="E13C66DA">
      <w:numFmt w:val="bullet"/>
      <w:lvlText w:val="•"/>
      <w:lvlJc w:val="left"/>
      <w:pPr>
        <w:ind w:left="3888" w:hanging="360"/>
      </w:pPr>
      <w:rPr>
        <w:rFonts w:hint="default"/>
        <w:lang w:val="en-US" w:eastAsia="en-US" w:bidi="en-US"/>
      </w:rPr>
    </w:lvl>
    <w:lvl w:ilvl="3" w:tplc="2906137C">
      <w:numFmt w:val="bullet"/>
      <w:lvlText w:val="•"/>
      <w:lvlJc w:val="left"/>
      <w:pPr>
        <w:ind w:left="4932" w:hanging="360"/>
      </w:pPr>
      <w:rPr>
        <w:rFonts w:hint="default"/>
        <w:lang w:val="en-US" w:eastAsia="en-US" w:bidi="en-US"/>
      </w:rPr>
    </w:lvl>
    <w:lvl w:ilvl="4" w:tplc="CAFE23E0">
      <w:numFmt w:val="bullet"/>
      <w:lvlText w:val="•"/>
      <w:lvlJc w:val="left"/>
      <w:pPr>
        <w:ind w:left="5976" w:hanging="360"/>
      </w:pPr>
      <w:rPr>
        <w:rFonts w:hint="default"/>
        <w:lang w:val="en-US" w:eastAsia="en-US" w:bidi="en-US"/>
      </w:rPr>
    </w:lvl>
    <w:lvl w:ilvl="5" w:tplc="9EA8277C">
      <w:numFmt w:val="bullet"/>
      <w:lvlText w:val="•"/>
      <w:lvlJc w:val="left"/>
      <w:pPr>
        <w:ind w:left="7020" w:hanging="360"/>
      </w:pPr>
      <w:rPr>
        <w:rFonts w:hint="default"/>
        <w:lang w:val="en-US" w:eastAsia="en-US" w:bidi="en-US"/>
      </w:rPr>
    </w:lvl>
    <w:lvl w:ilvl="6" w:tplc="4BBCC53A">
      <w:numFmt w:val="bullet"/>
      <w:lvlText w:val="•"/>
      <w:lvlJc w:val="left"/>
      <w:pPr>
        <w:ind w:left="8064" w:hanging="360"/>
      </w:pPr>
      <w:rPr>
        <w:rFonts w:hint="default"/>
        <w:lang w:val="en-US" w:eastAsia="en-US" w:bidi="en-US"/>
      </w:rPr>
    </w:lvl>
    <w:lvl w:ilvl="7" w:tplc="DA38355E">
      <w:numFmt w:val="bullet"/>
      <w:lvlText w:val="•"/>
      <w:lvlJc w:val="left"/>
      <w:pPr>
        <w:ind w:left="9108" w:hanging="360"/>
      </w:pPr>
      <w:rPr>
        <w:rFonts w:hint="default"/>
        <w:lang w:val="en-US" w:eastAsia="en-US" w:bidi="en-US"/>
      </w:rPr>
    </w:lvl>
    <w:lvl w:ilvl="8" w:tplc="B47A1B1C">
      <w:numFmt w:val="bullet"/>
      <w:lvlText w:val="•"/>
      <w:lvlJc w:val="left"/>
      <w:pPr>
        <w:ind w:left="1015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6"/>
    <w:rsid w:val="000D5C76"/>
    <w:rsid w:val="00212BB5"/>
    <w:rsid w:val="0077319B"/>
    <w:rsid w:val="008B2377"/>
    <w:rsid w:val="00AE3C82"/>
    <w:rsid w:val="00E9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F01A0-1126-46F1-A424-EFA9D27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36"/>
      <w:ind w:left="1080"/>
      <w:outlineLvl w:val="0"/>
    </w:pPr>
    <w:rPr>
      <w:rFonts w:ascii="Depot New Rg" w:eastAsia="Depot New Rg" w:hAnsi="Depot New Rg" w:cs="Depot New Rg"/>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800" w:hanging="360"/>
    </w:pPr>
    <w:rPr>
      <w:sz w:val="24"/>
      <w:szCs w:val="24"/>
    </w:rPr>
  </w:style>
  <w:style w:type="paragraph" w:styleId="ListParagraph">
    <w:name w:val="List Paragraph"/>
    <w:basedOn w:val="Normal"/>
    <w:uiPriority w:val="1"/>
    <w:qFormat/>
    <w:pPr>
      <w:spacing w:before="65"/>
      <w:ind w:left="18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ericanbar.org/content/dam/aba/events/disaster/surviving_a_disaster_a_lawyers_guide_to_disaster_planning.authcheckdam.pdf" TargetMode="External"/><Relationship Id="rId18" Type="http://schemas.openxmlformats.org/officeDocument/2006/relationships/hyperlink" Target="https://lawhelpinteractive.org/" TargetMode="External"/><Relationship Id="rId3" Type="http://schemas.openxmlformats.org/officeDocument/2006/relationships/settings" Target="settings.xml"/><Relationship Id="rId21" Type="http://schemas.openxmlformats.org/officeDocument/2006/relationships/hyperlink" Target="https://acl.gov/COVID-19" TargetMode="External"/><Relationship Id="rId7" Type="http://schemas.openxmlformats.org/officeDocument/2006/relationships/image" Target="media/image1.png"/><Relationship Id="rId12" Type="http://schemas.openxmlformats.org/officeDocument/2006/relationships/hyperlink" Target="https://www.americanbar.org/content/dam/aba/events/disaster/surviving_a_disaster_a_lawyers_guide_to_disaster_planning.authcheckdam.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ConsultNCLER@acl.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l.gov/COVID-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ConsultNCLER@acl.hhs.gov" TargetMode="External"/><Relationship Id="rId10" Type="http://schemas.openxmlformats.org/officeDocument/2006/relationships/hyperlink" Target="https://acl.gov/COVID-19" TargetMode="External"/><Relationship Id="rId19" Type="http://schemas.openxmlformats.org/officeDocument/2006/relationships/hyperlink" Target="https://ncler.acl.gov/"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Legal Assistance for Older Americans &amp; COVID-19</vt:lpstr>
    </vt:vector>
  </TitlesOfParts>
  <Company>NCLER</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Assistance for Older Americans &amp; COVID-19</dc:title>
  <dc:subject>Legal assistance</dc:subject>
  <dc:creator>Mack, Kelly (ACL)</dc:creator>
  <cp:keywords>legal, coronavirus, Covid-19, older adults</cp:keywords>
  <cp:lastModifiedBy>Mack, Kelly (ACL)</cp:lastModifiedBy>
  <cp:revision>2</cp:revision>
  <dcterms:created xsi:type="dcterms:W3CDTF">2020-03-18T13:48:00Z</dcterms:created>
  <dcterms:modified xsi:type="dcterms:W3CDTF">2020-03-18T13:48:00Z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15.0 (Windows)</vt:lpwstr>
  </property>
  <property fmtid="{D5CDD505-2E9C-101B-9397-08002B2CF9AE}" pid="4" name="LastSaved">
    <vt:filetime>2020-03-17T00:00:00Z</vt:filetime>
  </property>
</Properties>
</file>