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0B2C22AE" w:rsidR="00D11A4D" w:rsidRPr="002E3B47" w:rsidRDefault="005A4BC6" w:rsidP="00A01C01">
      <w:pPr>
        <w:pStyle w:val="Title"/>
      </w:pPr>
      <w:r>
        <w:t>Fiscal FAQ – Families First CO</w:t>
      </w:r>
      <w:r w:rsidR="0044052A">
        <w:t>ronavirus</w:t>
      </w:r>
      <w:r>
        <w:t xml:space="preserve"> REsponse Act</w:t>
      </w:r>
      <w:r w:rsidR="0044052A">
        <w:t xml:space="preserve"> (FFCRA)</w:t>
      </w:r>
    </w:p>
    <w:p w14:paraId="0B20225B" w14:textId="5F913275" w:rsidR="0028282F" w:rsidRPr="002E3B47" w:rsidRDefault="005A4BC6" w:rsidP="002E3B47">
      <w:pPr>
        <w:pStyle w:val="Subtitle"/>
      </w:pPr>
      <w:r>
        <w:t>Congregate Meals (CMC2) &amp; Home Delivered Meals (HDC2) Issued 3/23/2020</w:t>
      </w:r>
    </w:p>
    <w:p w14:paraId="59DA3624" w14:textId="36D548A2" w:rsidR="00F01057" w:rsidRDefault="005A4BC6" w:rsidP="005C1FE3">
      <w:pPr>
        <w:spacing w:after="360"/>
        <w:rPr>
          <w:rStyle w:val="SubtleEmphasis"/>
        </w:rPr>
      </w:pPr>
      <w:r>
        <w:rPr>
          <w:rStyle w:val="SubtleEmphasis"/>
        </w:rPr>
        <w:t>March 24, 2020</w:t>
      </w:r>
    </w:p>
    <w:p w14:paraId="5F689D81" w14:textId="513506A6" w:rsidR="00B00A1E" w:rsidRPr="00B00A1E" w:rsidRDefault="006D0966" w:rsidP="00782AEA">
      <w:pPr>
        <w:pStyle w:val="NoSpacing"/>
      </w:pPr>
      <w:r>
        <w:t>The</w:t>
      </w:r>
      <w:r w:rsidR="00E9633B">
        <w:t>se</w:t>
      </w:r>
      <w:r>
        <w:t xml:space="preserve"> financial FAQs are provided in response to questions received by the ACL on the supplemental funding provided by the Families First C</w:t>
      </w:r>
      <w:r w:rsidR="0044052A">
        <w:t>oronavirus</w:t>
      </w:r>
      <w:r>
        <w:t xml:space="preserve"> Response Act </w:t>
      </w:r>
      <w:r w:rsidR="001A7982">
        <w:t xml:space="preserve">(FFCRA) </w:t>
      </w:r>
      <w:r>
        <w:t>for Congregate Meals (CMC2) and Home Delivered Meals (HDC2)</w:t>
      </w:r>
      <w:r w:rsidR="00E9633B">
        <w:t>.  Grant awards were</w:t>
      </w:r>
      <w:r>
        <w:t xml:space="preserve"> issued by the ACL on March 23, 2020.</w:t>
      </w:r>
    </w:p>
    <w:p w14:paraId="2F6AD771" w14:textId="7F81DD57" w:rsidR="00D07DF7" w:rsidRDefault="005A4BC6" w:rsidP="004C1CC9">
      <w:pPr>
        <w:pStyle w:val="Heading1"/>
        <w:spacing w:before="360" w:after="120"/>
        <w:rPr>
          <w:rFonts w:ascii="Times New Roman" w:hAnsi="Times New Roman" w:cs="Times New Roman"/>
          <w:sz w:val="24"/>
          <w:szCs w:val="24"/>
        </w:rPr>
      </w:pPr>
      <w:r>
        <w:t>State Plan and Area Plan Administration</w:t>
      </w:r>
    </w:p>
    <w:p w14:paraId="35115170" w14:textId="22D5CB91" w:rsidR="003426E2" w:rsidRDefault="0044052A" w:rsidP="003426E2">
      <w:r>
        <w:t xml:space="preserve">State Plan and Area Plan administration expenditures are allowable with this </w:t>
      </w:r>
      <w:r w:rsidR="005B5D73">
        <w:t xml:space="preserve">FFCRA supplemental </w:t>
      </w:r>
      <w:r>
        <w:t xml:space="preserve">funding.  To determine allowable amounts for </w:t>
      </w:r>
      <w:r w:rsidR="003426E2">
        <w:t xml:space="preserve">State Plan and Area Plan </w:t>
      </w:r>
      <w:r w:rsidR="00181EEB">
        <w:t>a</w:t>
      </w:r>
      <w:r w:rsidR="003426E2">
        <w:t>dministration</w:t>
      </w:r>
      <w:r w:rsidR="00181EEB">
        <w:t>,</w:t>
      </w:r>
      <w:r w:rsidR="001A7982">
        <w:t xml:space="preserve"> </w:t>
      </w:r>
      <w:r w:rsidR="00181EEB">
        <w:t>c</w:t>
      </w:r>
      <w:r>
        <w:t>alculate the c</w:t>
      </w:r>
      <w:r w:rsidR="003426E2">
        <w:t>umulative total between the regular Title III grant</w:t>
      </w:r>
      <w:r w:rsidR="001A7982">
        <w:t>s</w:t>
      </w:r>
      <w:r w:rsidR="003426E2">
        <w:t xml:space="preserve"> and the </w:t>
      </w:r>
      <w:r w:rsidR="001A7982">
        <w:t>FFCRA s</w:t>
      </w:r>
      <w:r w:rsidR="003426E2">
        <w:t xml:space="preserve">upplemental </w:t>
      </w:r>
      <w:r w:rsidR="001A7982">
        <w:t>grants</w:t>
      </w:r>
      <w:r w:rsidR="003426E2">
        <w:t>.</w:t>
      </w:r>
    </w:p>
    <w:p w14:paraId="68316542" w14:textId="04ABFE11" w:rsidR="0044052A" w:rsidRDefault="0044052A" w:rsidP="003426E2">
      <w:r>
        <w:t>Please note the following allowable amounts:</w:t>
      </w:r>
    </w:p>
    <w:p w14:paraId="2AEA5217" w14:textId="603A7F5C" w:rsidR="003426E2" w:rsidRDefault="003426E2" w:rsidP="003426E2">
      <w:pPr>
        <w:pStyle w:val="ListParagraph"/>
      </w:pPr>
      <w:r>
        <w:lastRenderedPageBreak/>
        <w:t xml:space="preserve">State Plan: 5% or $500,000 </w:t>
      </w:r>
    </w:p>
    <w:p w14:paraId="4D009115" w14:textId="17DE50D4" w:rsidR="001A7982" w:rsidRDefault="003426E2" w:rsidP="003426E2">
      <w:pPr>
        <w:pStyle w:val="ListParagraph"/>
        <w:numPr>
          <w:ilvl w:val="1"/>
          <w:numId w:val="3"/>
        </w:numPr>
        <w:spacing w:after="160" w:line="259" w:lineRule="auto"/>
        <w:contextualSpacing/>
      </w:pPr>
      <w:r>
        <w:t>Calculated as</w:t>
      </w:r>
      <w:r w:rsidR="00FE76AB">
        <w:t>:</w:t>
      </w:r>
    </w:p>
    <w:p w14:paraId="478348C1" w14:textId="388B1DF2" w:rsidR="001A7982" w:rsidRDefault="003426E2" w:rsidP="005B5D73">
      <w:pPr>
        <w:pStyle w:val="ListParagraph"/>
        <w:numPr>
          <w:ilvl w:val="2"/>
          <w:numId w:val="3"/>
        </w:numPr>
        <w:spacing w:after="160" w:line="259" w:lineRule="auto"/>
        <w:contextualSpacing/>
      </w:pPr>
      <w:r>
        <w:t xml:space="preserve">5% of the </w:t>
      </w:r>
      <w:r>
        <w:rPr>
          <w:rFonts w:cs="Calibri"/>
          <w:color w:val="000000"/>
        </w:rPr>
        <w:t>cumulative total of all of the regular Title III grant</w:t>
      </w:r>
      <w:r w:rsidR="009D712E">
        <w:rPr>
          <w:rFonts w:cs="Calibri"/>
          <w:color w:val="000000"/>
        </w:rPr>
        <w:t>s</w:t>
      </w:r>
      <w:r>
        <w:rPr>
          <w:rFonts w:cs="Calibri"/>
          <w:color w:val="000000"/>
        </w:rPr>
        <w:t xml:space="preserve"> (i.e. 2001XXOASS/CM/HD/PH/FC) </w:t>
      </w:r>
      <w:r w:rsidR="009D712E">
        <w:rPr>
          <w:rFonts w:cs="Calibri"/>
          <w:color w:val="000000"/>
        </w:rPr>
        <w:t>plus</w:t>
      </w:r>
      <w:r>
        <w:rPr>
          <w:rFonts w:cs="Calibri"/>
          <w:color w:val="000000"/>
        </w:rPr>
        <w:t xml:space="preserve"> the </w:t>
      </w:r>
      <w:r w:rsidR="001A7982">
        <w:rPr>
          <w:rFonts w:cs="Calibri"/>
          <w:color w:val="000000"/>
        </w:rPr>
        <w:t>FFCRA supplemental</w:t>
      </w:r>
      <w:r>
        <w:rPr>
          <w:rFonts w:cs="Calibri"/>
          <w:color w:val="000000"/>
        </w:rPr>
        <w:t xml:space="preserve"> </w:t>
      </w:r>
      <w:r w:rsidR="009D712E">
        <w:rPr>
          <w:rFonts w:cs="Calibri"/>
          <w:color w:val="000000"/>
        </w:rPr>
        <w:t xml:space="preserve">grants </w:t>
      </w:r>
      <w:r>
        <w:rPr>
          <w:rFonts w:cs="Calibri"/>
          <w:color w:val="000000"/>
        </w:rPr>
        <w:t>(i.e.2001XXHDC2/HMC2)</w:t>
      </w:r>
    </w:p>
    <w:p w14:paraId="7A5BFF30" w14:textId="1C35F3B9" w:rsidR="003426E2" w:rsidRPr="005B5D73" w:rsidRDefault="003426E2" w:rsidP="005B5D73">
      <w:pPr>
        <w:pStyle w:val="ListParagraph"/>
        <w:numPr>
          <w:ilvl w:val="0"/>
          <w:numId w:val="0"/>
        </w:numPr>
        <w:spacing w:after="160" w:line="259" w:lineRule="auto"/>
        <w:ind w:left="1440"/>
        <w:contextualSpacing/>
        <w:rPr>
          <w:i/>
        </w:rPr>
      </w:pPr>
      <w:r w:rsidRPr="005B5D73">
        <w:rPr>
          <w:i/>
        </w:rPr>
        <w:t>OR</w:t>
      </w:r>
    </w:p>
    <w:p w14:paraId="1201AD76" w14:textId="6A8B289B" w:rsidR="001A7982" w:rsidRDefault="003426E2" w:rsidP="005B5D73">
      <w:pPr>
        <w:pStyle w:val="ListParagraph"/>
        <w:numPr>
          <w:ilvl w:val="2"/>
          <w:numId w:val="3"/>
        </w:numPr>
        <w:spacing w:after="160" w:line="259" w:lineRule="auto"/>
        <w:contextualSpacing/>
      </w:pPr>
      <w:r>
        <w:t xml:space="preserve">$500,000 </w:t>
      </w:r>
    </w:p>
    <w:p w14:paraId="1EEC887D" w14:textId="491027C4" w:rsidR="003426E2" w:rsidRDefault="009D712E" w:rsidP="003426E2">
      <w:pPr>
        <w:pStyle w:val="ListParagraph"/>
        <w:numPr>
          <w:ilvl w:val="1"/>
          <w:numId w:val="3"/>
        </w:numPr>
        <w:spacing w:after="160" w:line="259" w:lineRule="auto"/>
        <w:contextualSpacing/>
      </w:pPr>
      <w:r>
        <w:t>Allowable f</w:t>
      </w:r>
      <w:r w:rsidR="003426E2">
        <w:t xml:space="preserve">unding may be calculated </w:t>
      </w:r>
      <w:r>
        <w:t xml:space="preserve">as indicated above; however, </w:t>
      </w:r>
      <w:r w:rsidR="005B5D73">
        <w:t xml:space="preserve">State Plan administrative </w:t>
      </w:r>
      <w:r w:rsidR="003426E2">
        <w:t xml:space="preserve">funds may be </w:t>
      </w:r>
      <w:r>
        <w:t xml:space="preserve">expended </w:t>
      </w:r>
      <w:r w:rsidR="003426E2">
        <w:t xml:space="preserve">from any part </w:t>
      </w:r>
      <w:r>
        <w:t xml:space="preserve">or parts </w:t>
      </w:r>
      <w:r w:rsidR="003426E2">
        <w:t xml:space="preserve">of the </w:t>
      </w:r>
      <w:r>
        <w:t xml:space="preserve">regular Title III </w:t>
      </w:r>
      <w:r w:rsidR="003426E2">
        <w:t>grant</w:t>
      </w:r>
      <w:r>
        <w:t xml:space="preserve">s and/or the FFCRA </w:t>
      </w:r>
      <w:r w:rsidR="00FE76AB">
        <w:t xml:space="preserve">supplemental </w:t>
      </w:r>
      <w:r>
        <w:t>grants</w:t>
      </w:r>
      <w:r w:rsidR="00FE76AB">
        <w:t>.</w:t>
      </w:r>
    </w:p>
    <w:p w14:paraId="2F61E7C6" w14:textId="77777777" w:rsidR="003426E2" w:rsidRDefault="003426E2" w:rsidP="003426E2">
      <w:pPr>
        <w:pStyle w:val="ListParagraph"/>
      </w:pPr>
      <w:r>
        <w:t>Area Plan Administration: 10%</w:t>
      </w:r>
    </w:p>
    <w:p w14:paraId="5A056C32" w14:textId="6EE37B33" w:rsidR="003426E2" w:rsidRDefault="003426E2" w:rsidP="003426E2">
      <w:pPr>
        <w:pStyle w:val="ListParagraph"/>
        <w:numPr>
          <w:ilvl w:val="1"/>
          <w:numId w:val="3"/>
        </w:numPr>
        <w:spacing w:after="160" w:line="259" w:lineRule="auto"/>
        <w:contextualSpacing/>
      </w:pPr>
      <w:r>
        <w:t xml:space="preserve">Calculated as 10% of the cumulative total of </w:t>
      </w:r>
      <w:r>
        <w:rPr>
          <w:rFonts w:cs="Calibri"/>
          <w:color w:val="000000"/>
        </w:rPr>
        <w:t>all of the regular Title III grant</w:t>
      </w:r>
      <w:r w:rsidR="009D712E">
        <w:rPr>
          <w:rFonts w:cs="Calibri"/>
          <w:color w:val="000000"/>
        </w:rPr>
        <w:t>s</w:t>
      </w:r>
      <w:r>
        <w:rPr>
          <w:rFonts w:cs="Calibri"/>
          <w:color w:val="000000"/>
        </w:rPr>
        <w:t xml:space="preserve"> (i.e. 2001XXOASS/CM/HD/PH/FC) </w:t>
      </w:r>
      <w:r w:rsidR="009D712E">
        <w:rPr>
          <w:rFonts w:cs="Calibri"/>
          <w:color w:val="000000"/>
        </w:rPr>
        <w:t xml:space="preserve">plus </w:t>
      </w:r>
      <w:r>
        <w:rPr>
          <w:rFonts w:cs="Calibri"/>
          <w:color w:val="000000"/>
        </w:rPr>
        <w:t xml:space="preserve">the </w:t>
      </w:r>
      <w:r w:rsidR="00FE76AB">
        <w:rPr>
          <w:rFonts w:cs="Calibri"/>
          <w:color w:val="000000"/>
        </w:rPr>
        <w:t>FFCRA supplemental</w:t>
      </w:r>
      <w:r>
        <w:rPr>
          <w:rFonts w:cs="Calibri"/>
          <w:color w:val="000000"/>
        </w:rPr>
        <w:t xml:space="preserve"> </w:t>
      </w:r>
      <w:r w:rsidR="009D712E">
        <w:rPr>
          <w:rFonts w:cs="Calibri"/>
          <w:color w:val="000000"/>
        </w:rPr>
        <w:t xml:space="preserve">grants </w:t>
      </w:r>
      <w:r>
        <w:rPr>
          <w:rFonts w:cs="Calibri"/>
          <w:color w:val="000000"/>
        </w:rPr>
        <w:t>(i.e.2001XXHDC2/HMC2)</w:t>
      </w:r>
    </w:p>
    <w:p w14:paraId="1D14AF21" w14:textId="2337612C" w:rsidR="003426E2" w:rsidRDefault="003426E2" w:rsidP="003426E2">
      <w:pPr>
        <w:pStyle w:val="ListParagraph"/>
        <w:numPr>
          <w:ilvl w:val="2"/>
          <w:numId w:val="3"/>
        </w:numPr>
        <w:spacing w:after="160" w:line="259" w:lineRule="auto"/>
        <w:contextualSpacing/>
      </w:pPr>
      <w:r>
        <w:t xml:space="preserve">Funding may be calculated </w:t>
      </w:r>
      <w:r w:rsidR="009D712E">
        <w:t>as indicated above;</w:t>
      </w:r>
      <w:r>
        <w:t xml:space="preserve"> however</w:t>
      </w:r>
      <w:r w:rsidR="009D712E">
        <w:t>,</w:t>
      </w:r>
      <w:r>
        <w:t xml:space="preserve"> funds </w:t>
      </w:r>
      <w:r w:rsidR="005B5D73">
        <w:t xml:space="preserve">for Area Plan administration </w:t>
      </w:r>
      <w:r>
        <w:t xml:space="preserve">may </w:t>
      </w:r>
      <w:r w:rsidR="009D712E">
        <w:t xml:space="preserve">be expended from any part or parts of the regular Title III grants </w:t>
      </w:r>
      <w:r w:rsidR="009D712E" w:rsidRPr="005B5D73">
        <w:rPr>
          <w:b/>
          <w:i/>
        </w:rPr>
        <w:t>(except for Part D)</w:t>
      </w:r>
      <w:r w:rsidR="009D712E">
        <w:t xml:space="preserve"> and/or the FFCRA</w:t>
      </w:r>
      <w:r w:rsidR="00FE76AB">
        <w:t xml:space="preserve"> supplemental</w:t>
      </w:r>
      <w:r w:rsidR="009D712E">
        <w:t xml:space="preserve"> grants</w:t>
      </w:r>
    </w:p>
    <w:p w14:paraId="32F800EA" w14:textId="140CB392" w:rsidR="003426E2" w:rsidRDefault="003426E2" w:rsidP="003426E2">
      <w:pPr>
        <w:pStyle w:val="Heading2"/>
      </w:pPr>
      <w:r>
        <w:lastRenderedPageBreak/>
        <w:t>Related Questions:</w:t>
      </w:r>
    </w:p>
    <w:p w14:paraId="4CF899A4" w14:textId="10FCEC26" w:rsidR="003426E2" w:rsidRDefault="004609AB" w:rsidP="003426E2">
      <w:pPr>
        <w:pStyle w:val="ListParagraph"/>
        <w:numPr>
          <w:ilvl w:val="0"/>
          <w:numId w:val="6"/>
        </w:numPr>
        <w:rPr>
          <w:rFonts w:ascii="Calibri" w:hAnsi="Calibri" w:cs="Calibri"/>
        </w:rPr>
      </w:pPr>
      <w:r>
        <w:rPr>
          <w:rFonts w:ascii="Calibri" w:hAnsi="Calibri" w:cs="Calibri"/>
        </w:rPr>
        <w:t xml:space="preserve">Does </w:t>
      </w:r>
      <w:r w:rsidR="00E9633B">
        <w:rPr>
          <w:rFonts w:ascii="Calibri" w:hAnsi="Calibri" w:cs="Calibri"/>
        </w:rPr>
        <w:t xml:space="preserve">#4 of the </w:t>
      </w:r>
      <w:r w:rsidR="003426E2" w:rsidRPr="003426E2">
        <w:rPr>
          <w:rFonts w:ascii="Calibri" w:hAnsi="Calibri" w:cs="Calibri"/>
        </w:rPr>
        <w:t>Terms and Conditions </w:t>
      </w:r>
      <w:r>
        <w:rPr>
          <w:rFonts w:ascii="Calibri" w:hAnsi="Calibri" w:cs="Calibri"/>
        </w:rPr>
        <w:t xml:space="preserve">mean that expenditures </w:t>
      </w:r>
      <w:r w:rsidR="005A4B34">
        <w:rPr>
          <w:rFonts w:ascii="Calibri" w:hAnsi="Calibri" w:cs="Calibri"/>
        </w:rPr>
        <w:t xml:space="preserve">for administration </w:t>
      </w:r>
      <w:r>
        <w:rPr>
          <w:rFonts w:ascii="Calibri" w:hAnsi="Calibri" w:cs="Calibri"/>
        </w:rPr>
        <w:t>are</w:t>
      </w:r>
      <w:r w:rsidR="003426E2" w:rsidRPr="003426E2">
        <w:rPr>
          <w:rFonts w:ascii="Calibri" w:hAnsi="Calibri" w:cs="Calibri"/>
        </w:rPr>
        <w:t xml:space="preserve"> allowed</w:t>
      </w:r>
      <w:r>
        <w:rPr>
          <w:rFonts w:ascii="Calibri" w:hAnsi="Calibri" w:cs="Calibri"/>
        </w:rPr>
        <w:t>?</w:t>
      </w:r>
    </w:p>
    <w:p w14:paraId="1D7DD061" w14:textId="3226B54D" w:rsidR="003426E2" w:rsidRPr="003426E2" w:rsidRDefault="003426E2" w:rsidP="003426E2">
      <w:pPr>
        <w:pStyle w:val="ListParagraph"/>
        <w:numPr>
          <w:ilvl w:val="1"/>
          <w:numId w:val="6"/>
        </w:numPr>
        <w:rPr>
          <w:rFonts w:ascii="Calibri" w:hAnsi="Calibri" w:cs="Calibri"/>
        </w:rPr>
      </w:pPr>
      <w:r w:rsidRPr="003426E2">
        <w:rPr>
          <w:rFonts w:ascii="Calibri" w:hAnsi="Calibri" w:cs="Calibri"/>
        </w:rPr>
        <w:t>Yes, State Plan</w:t>
      </w:r>
      <w:r w:rsidR="005A4B34">
        <w:rPr>
          <w:rFonts w:ascii="Calibri" w:hAnsi="Calibri" w:cs="Calibri"/>
        </w:rPr>
        <w:t xml:space="preserve"> and Area Plan Administration are </w:t>
      </w:r>
      <w:r w:rsidRPr="003426E2">
        <w:rPr>
          <w:rFonts w:ascii="Calibri" w:hAnsi="Calibri" w:cs="Calibri"/>
        </w:rPr>
        <w:t>allowed expense</w:t>
      </w:r>
      <w:r w:rsidR="005A4B34">
        <w:rPr>
          <w:rFonts w:ascii="Calibri" w:hAnsi="Calibri" w:cs="Calibri"/>
        </w:rPr>
        <w:t>s</w:t>
      </w:r>
      <w:r w:rsidRPr="003426E2">
        <w:rPr>
          <w:rFonts w:ascii="Calibri" w:hAnsi="Calibri" w:cs="Calibri"/>
        </w:rPr>
        <w:t xml:space="preserve">.  </w:t>
      </w:r>
    </w:p>
    <w:p w14:paraId="28AB34F0" w14:textId="194F04BE" w:rsidR="003426E2" w:rsidRDefault="003426E2" w:rsidP="003426E2">
      <w:pPr>
        <w:pStyle w:val="ListParagraph"/>
        <w:numPr>
          <w:ilvl w:val="0"/>
          <w:numId w:val="6"/>
        </w:numPr>
        <w:rPr>
          <w:rFonts w:ascii="Calibri" w:hAnsi="Calibri" w:cs="Calibri"/>
        </w:rPr>
      </w:pPr>
      <w:r w:rsidRPr="003426E2">
        <w:rPr>
          <w:rFonts w:ascii="Calibri" w:hAnsi="Calibri" w:cs="Calibri"/>
        </w:rPr>
        <w:t xml:space="preserve">Do these grants </w:t>
      </w:r>
      <w:r w:rsidR="004609AB">
        <w:rPr>
          <w:rFonts w:ascii="Calibri" w:hAnsi="Calibri" w:cs="Calibri"/>
        </w:rPr>
        <w:t>allow for S</w:t>
      </w:r>
      <w:r w:rsidRPr="003426E2">
        <w:rPr>
          <w:rFonts w:ascii="Calibri" w:hAnsi="Calibri" w:cs="Calibri"/>
        </w:rPr>
        <w:t xml:space="preserve">tate and </w:t>
      </w:r>
      <w:r w:rsidR="004609AB">
        <w:rPr>
          <w:rFonts w:ascii="Calibri" w:hAnsi="Calibri" w:cs="Calibri"/>
        </w:rPr>
        <w:t>Area Plan</w:t>
      </w:r>
      <w:r w:rsidRPr="003426E2">
        <w:rPr>
          <w:rFonts w:ascii="Calibri" w:hAnsi="Calibri" w:cs="Calibri"/>
        </w:rPr>
        <w:t xml:space="preserve"> administration </w:t>
      </w:r>
      <w:r w:rsidR="004609AB">
        <w:rPr>
          <w:rFonts w:ascii="Calibri" w:hAnsi="Calibri" w:cs="Calibri"/>
        </w:rPr>
        <w:t>expenditures</w:t>
      </w:r>
      <w:r w:rsidRPr="003426E2">
        <w:rPr>
          <w:rFonts w:ascii="Calibri" w:hAnsi="Calibri" w:cs="Calibri"/>
        </w:rPr>
        <w:t>? </w:t>
      </w:r>
    </w:p>
    <w:p w14:paraId="25547530" w14:textId="7D311CC9" w:rsidR="003426E2" w:rsidRDefault="003426E2" w:rsidP="003426E2">
      <w:pPr>
        <w:pStyle w:val="ListParagraph"/>
        <w:numPr>
          <w:ilvl w:val="1"/>
          <w:numId w:val="6"/>
        </w:numPr>
        <w:rPr>
          <w:rFonts w:ascii="Calibri" w:hAnsi="Calibri" w:cs="Calibri"/>
        </w:rPr>
      </w:pPr>
      <w:r w:rsidRPr="003426E2">
        <w:rPr>
          <w:rFonts w:ascii="Calibri" w:hAnsi="Calibri" w:cs="Calibri"/>
        </w:rPr>
        <w:t>Yes, State Plan and</w:t>
      </w:r>
      <w:r w:rsidR="005A4B34">
        <w:rPr>
          <w:rFonts w:ascii="Calibri" w:hAnsi="Calibri" w:cs="Calibri"/>
        </w:rPr>
        <w:t xml:space="preserve"> Area Plan Administration are </w:t>
      </w:r>
      <w:r w:rsidRPr="003426E2">
        <w:rPr>
          <w:rFonts w:ascii="Calibri" w:hAnsi="Calibri" w:cs="Calibri"/>
        </w:rPr>
        <w:t>allowed expense</w:t>
      </w:r>
      <w:r w:rsidR="005A4B34">
        <w:rPr>
          <w:rFonts w:ascii="Calibri" w:hAnsi="Calibri" w:cs="Calibri"/>
        </w:rPr>
        <w:t>s</w:t>
      </w:r>
      <w:bookmarkStart w:id="0" w:name="_GoBack"/>
      <w:bookmarkEnd w:id="0"/>
      <w:r w:rsidRPr="003426E2">
        <w:rPr>
          <w:rFonts w:ascii="Calibri" w:hAnsi="Calibri" w:cs="Calibri"/>
        </w:rPr>
        <w:t>.</w:t>
      </w:r>
    </w:p>
    <w:p w14:paraId="392DAF23" w14:textId="3C128C2F" w:rsidR="003426E2" w:rsidRDefault="003426E2" w:rsidP="003426E2">
      <w:pPr>
        <w:pStyle w:val="ListParagraph"/>
        <w:numPr>
          <w:ilvl w:val="0"/>
          <w:numId w:val="6"/>
        </w:numPr>
        <w:rPr>
          <w:rFonts w:ascii="Calibri" w:hAnsi="Calibri" w:cs="Calibri"/>
        </w:rPr>
      </w:pPr>
      <w:r w:rsidRPr="003426E2">
        <w:rPr>
          <w:rFonts w:ascii="Calibri" w:hAnsi="Calibri" w:cs="Calibri"/>
        </w:rPr>
        <w:t xml:space="preserve">Will these additional funds impact the </w:t>
      </w:r>
      <w:r w:rsidR="004609AB">
        <w:rPr>
          <w:rFonts w:ascii="Calibri" w:hAnsi="Calibri" w:cs="Calibri"/>
        </w:rPr>
        <w:t xml:space="preserve">State </w:t>
      </w:r>
      <w:r w:rsidRPr="003426E2">
        <w:rPr>
          <w:rFonts w:ascii="Calibri" w:hAnsi="Calibri" w:cs="Calibri"/>
        </w:rPr>
        <w:t>and A</w:t>
      </w:r>
      <w:r w:rsidR="004609AB">
        <w:rPr>
          <w:rFonts w:ascii="Calibri" w:hAnsi="Calibri" w:cs="Calibri"/>
        </w:rPr>
        <w:t>rea Plan</w:t>
      </w:r>
      <w:r w:rsidRPr="003426E2">
        <w:rPr>
          <w:rFonts w:ascii="Calibri" w:hAnsi="Calibri" w:cs="Calibri"/>
        </w:rPr>
        <w:t xml:space="preserve"> admin</w:t>
      </w:r>
      <w:r w:rsidR="004609AB">
        <w:rPr>
          <w:rFonts w:ascii="Calibri" w:hAnsi="Calibri" w:cs="Calibri"/>
        </w:rPr>
        <w:t>istration</w:t>
      </w:r>
      <w:r w:rsidRPr="003426E2">
        <w:rPr>
          <w:rFonts w:ascii="Calibri" w:hAnsi="Calibri" w:cs="Calibri"/>
        </w:rPr>
        <w:t xml:space="preserve"> amounts? Are they added to the state’s total allocation?</w:t>
      </w:r>
    </w:p>
    <w:p w14:paraId="161B7CA5" w14:textId="36A2DCF9" w:rsidR="003426E2" w:rsidRDefault="003426E2" w:rsidP="005B5D73">
      <w:pPr>
        <w:pStyle w:val="ListParagraph"/>
        <w:numPr>
          <w:ilvl w:val="1"/>
          <w:numId w:val="6"/>
        </w:numPr>
      </w:pPr>
      <w:r w:rsidRPr="003426E2">
        <w:rPr>
          <w:rFonts w:ascii="Calibri" w:hAnsi="Calibri" w:cs="Calibri"/>
        </w:rPr>
        <w:t xml:space="preserve">Yes, the funds can add to the </w:t>
      </w:r>
      <w:r w:rsidR="004609AB">
        <w:rPr>
          <w:rFonts w:ascii="Calibri" w:hAnsi="Calibri" w:cs="Calibri"/>
        </w:rPr>
        <w:t>State</w:t>
      </w:r>
      <w:r w:rsidR="004609AB" w:rsidRPr="003426E2">
        <w:rPr>
          <w:rFonts w:ascii="Calibri" w:hAnsi="Calibri" w:cs="Calibri"/>
        </w:rPr>
        <w:t xml:space="preserve"> </w:t>
      </w:r>
      <w:r w:rsidRPr="003426E2">
        <w:rPr>
          <w:rFonts w:ascii="Calibri" w:hAnsi="Calibri" w:cs="Calibri"/>
        </w:rPr>
        <w:t>and A</w:t>
      </w:r>
      <w:r w:rsidR="004609AB">
        <w:rPr>
          <w:rFonts w:ascii="Calibri" w:hAnsi="Calibri" w:cs="Calibri"/>
        </w:rPr>
        <w:t>rea Plan</w:t>
      </w:r>
      <w:r w:rsidRPr="003426E2">
        <w:rPr>
          <w:rFonts w:ascii="Calibri" w:hAnsi="Calibri" w:cs="Calibri"/>
        </w:rPr>
        <w:t xml:space="preserve"> administration allowed maximums.  The maximums are calculated as the cumulative total of all of the regular Title III grant</w:t>
      </w:r>
      <w:r w:rsidR="004609AB">
        <w:rPr>
          <w:rFonts w:ascii="Calibri" w:hAnsi="Calibri" w:cs="Calibri"/>
        </w:rPr>
        <w:t>s</w:t>
      </w:r>
      <w:r w:rsidRPr="003426E2">
        <w:rPr>
          <w:rFonts w:ascii="Calibri" w:hAnsi="Calibri" w:cs="Calibri"/>
        </w:rPr>
        <w:t xml:space="preserve"> (i.e. 2001XXOASS/CM/HD/PH/FC) and the </w:t>
      </w:r>
      <w:r w:rsidR="00FE76AB">
        <w:rPr>
          <w:rFonts w:ascii="Calibri" w:hAnsi="Calibri" w:cs="Calibri"/>
        </w:rPr>
        <w:t>FFCRA supplemental</w:t>
      </w:r>
      <w:r w:rsidRPr="003426E2">
        <w:rPr>
          <w:rFonts w:ascii="Calibri" w:hAnsi="Calibri" w:cs="Calibri"/>
        </w:rPr>
        <w:t xml:space="preserve"> </w:t>
      </w:r>
      <w:r w:rsidR="004609AB">
        <w:rPr>
          <w:rFonts w:ascii="Calibri" w:hAnsi="Calibri" w:cs="Calibri"/>
        </w:rPr>
        <w:t>grants</w:t>
      </w:r>
      <w:r w:rsidR="004609AB" w:rsidRPr="003426E2">
        <w:rPr>
          <w:rFonts w:ascii="Calibri" w:hAnsi="Calibri" w:cs="Calibri"/>
        </w:rPr>
        <w:t xml:space="preserve"> </w:t>
      </w:r>
      <w:r w:rsidRPr="003426E2">
        <w:rPr>
          <w:rFonts w:ascii="Calibri" w:hAnsi="Calibri" w:cs="Calibri"/>
        </w:rPr>
        <w:t>(i.e.2001XXHDC2/HMC2)</w:t>
      </w:r>
    </w:p>
    <w:p w14:paraId="2DA23348" w14:textId="6BDCF121" w:rsidR="003426E2" w:rsidRDefault="003426E2" w:rsidP="003426E2">
      <w:pPr>
        <w:pStyle w:val="Heading1"/>
        <w:spacing w:before="360" w:after="120"/>
        <w:rPr>
          <w:rFonts w:ascii="Times New Roman" w:hAnsi="Times New Roman" w:cs="Times New Roman"/>
          <w:sz w:val="24"/>
          <w:szCs w:val="24"/>
        </w:rPr>
      </w:pPr>
      <w:r>
        <w:t>Match Requirements</w:t>
      </w:r>
    </w:p>
    <w:p w14:paraId="75B08C9A" w14:textId="4A75E29F" w:rsidR="003426E2" w:rsidRDefault="003426E2" w:rsidP="003426E2">
      <w:pPr>
        <w:contextualSpacing/>
      </w:pPr>
    </w:p>
    <w:p w14:paraId="66205F40" w14:textId="7A465255" w:rsidR="003426E2" w:rsidRDefault="003426E2" w:rsidP="00345FBC">
      <w:r>
        <w:t>Service Match (Congregate and Home Delivered Meals) is not required</w:t>
      </w:r>
      <w:r w:rsidR="004609AB">
        <w:t xml:space="preserve"> for these FFCRA </w:t>
      </w:r>
      <w:r w:rsidR="00FE76AB">
        <w:t xml:space="preserve">supplemental </w:t>
      </w:r>
      <w:r w:rsidR="004609AB">
        <w:t>grants</w:t>
      </w:r>
      <w:r>
        <w:t>;</w:t>
      </w:r>
      <w:r w:rsidR="00345FBC">
        <w:t xml:space="preserve"> </w:t>
      </w:r>
      <w:r>
        <w:t>i.e. 15% service match and 1/3 of 15% State Match for Services</w:t>
      </w:r>
      <w:r w:rsidR="00345FBC">
        <w:t xml:space="preserve">.  However, </w:t>
      </w:r>
      <w:r w:rsidR="004609AB">
        <w:t xml:space="preserve">if taken, </w:t>
      </w:r>
      <w:r>
        <w:t xml:space="preserve">State Plan and Area Plan </w:t>
      </w:r>
      <w:r w:rsidR="00FE76AB">
        <w:t>a</w:t>
      </w:r>
      <w:r>
        <w:t>dministration</w:t>
      </w:r>
      <w:r w:rsidR="00345FBC">
        <w:t xml:space="preserve"> match </w:t>
      </w:r>
      <w:r>
        <w:t>is required a</w:t>
      </w:r>
      <w:r w:rsidR="0044052A">
        <w:t>t</w:t>
      </w:r>
      <w:r>
        <w:t xml:space="preserve"> the normal 25% match rate</w:t>
      </w:r>
      <w:r w:rsidR="00345FBC">
        <w:t>.</w:t>
      </w:r>
    </w:p>
    <w:p w14:paraId="3AEB9508" w14:textId="4A33EF6F" w:rsidR="00D07DF7" w:rsidRDefault="003426E2" w:rsidP="0097176C">
      <w:pPr>
        <w:pStyle w:val="Heading2"/>
      </w:pPr>
      <w:r>
        <w:lastRenderedPageBreak/>
        <w:t>Related Questions:</w:t>
      </w:r>
    </w:p>
    <w:p w14:paraId="43590B50" w14:textId="3B00DF34" w:rsidR="003426E2" w:rsidRPr="003426E2" w:rsidRDefault="003426E2" w:rsidP="003426E2">
      <w:pPr>
        <w:pStyle w:val="ListParagraph"/>
        <w:numPr>
          <w:ilvl w:val="0"/>
          <w:numId w:val="11"/>
        </w:numPr>
        <w:rPr>
          <w:rFonts w:ascii="Calibri" w:hAnsi="Calibri" w:cs="Calibri"/>
        </w:rPr>
      </w:pPr>
      <w:r w:rsidRPr="003426E2">
        <w:rPr>
          <w:rFonts w:ascii="Calibri" w:hAnsi="Calibri" w:cs="Calibri"/>
        </w:rPr>
        <w:t xml:space="preserve">Is there a required match on the new FFCRA (C-1 and C-2) funding that we received </w:t>
      </w:r>
      <w:r w:rsidR="00E9633B">
        <w:rPr>
          <w:rFonts w:ascii="Calibri" w:hAnsi="Calibri" w:cs="Calibri"/>
        </w:rPr>
        <w:t>on</w:t>
      </w:r>
      <w:r w:rsidRPr="003426E2">
        <w:rPr>
          <w:rFonts w:ascii="Calibri" w:hAnsi="Calibri" w:cs="Calibri"/>
        </w:rPr>
        <w:t xml:space="preserve"> 3/23/2020?  From what I can see on the Grant Award - #5 in the Terms and Conditions indicates there is no match requirement.</w:t>
      </w:r>
    </w:p>
    <w:p w14:paraId="4A13CCD6" w14:textId="5B49991A" w:rsidR="003426E2" w:rsidRPr="003426E2" w:rsidRDefault="003426E2" w:rsidP="00DD3483">
      <w:pPr>
        <w:pStyle w:val="ListParagraph"/>
        <w:numPr>
          <w:ilvl w:val="1"/>
          <w:numId w:val="12"/>
        </w:numPr>
        <w:rPr>
          <w:rFonts w:ascii="Calibri" w:hAnsi="Calibri" w:cs="Calibri"/>
        </w:rPr>
      </w:pPr>
      <w:r w:rsidRPr="003426E2">
        <w:rPr>
          <w:rFonts w:ascii="Calibri" w:hAnsi="Calibri" w:cs="Calibri"/>
        </w:rPr>
        <w:t>Ther</w:t>
      </w:r>
      <w:r>
        <w:rPr>
          <w:rFonts w:ascii="Calibri" w:hAnsi="Calibri" w:cs="Calibri"/>
        </w:rPr>
        <w:t>e is no required service match, i.e. 15% service match and 1/3 of 15% State Match for Services</w:t>
      </w:r>
      <w:r w:rsidR="004609AB">
        <w:rPr>
          <w:rFonts w:ascii="Calibri" w:hAnsi="Calibri" w:cs="Calibri"/>
        </w:rPr>
        <w:t>.</w:t>
      </w:r>
    </w:p>
    <w:p w14:paraId="74A6003C" w14:textId="294BA8A9" w:rsidR="003426E2" w:rsidRPr="003426E2" w:rsidRDefault="004609AB" w:rsidP="003426E2">
      <w:pPr>
        <w:pStyle w:val="ListParagraph"/>
        <w:numPr>
          <w:ilvl w:val="0"/>
          <w:numId w:val="11"/>
        </w:numPr>
        <w:rPr>
          <w:rFonts w:ascii="Calibri" w:hAnsi="Calibri" w:cs="Calibri"/>
        </w:rPr>
      </w:pPr>
      <w:r>
        <w:rPr>
          <w:rFonts w:ascii="Calibri" w:hAnsi="Calibri" w:cs="Calibri"/>
        </w:rPr>
        <w:t>Terms and Conditions state, “</w:t>
      </w:r>
      <w:r w:rsidR="003426E2" w:rsidRPr="003426E2">
        <w:rPr>
          <w:rFonts w:ascii="Calibri" w:hAnsi="Calibri" w:cs="Calibri"/>
        </w:rPr>
        <w:t>4. Federal participation cannot exceed 75% of the total State and Area plan administration costs. The remaining 25% represents the State and local matching share.</w:t>
      </w:r>
      <w:r>
        <w:rPr>
          <w:rFonts w:ascii="Calibri" w:hAnsi="Calibri" w:cs="Calibri"/>
        </w:rPr>
        <w:t>”  What does this mean?</w:t>
      </w:r>
      <w:r w:rsidR="003426E2" w:rsidRPr="003426E2">
        <w:rPr>
          <w:rFonts w:ascii="Calibri" w:hAnsi="Calibri" w:cs="Calibri"/>
        </w:rPr>
        <w:t xml:space="preserve">  </w:t>
      </w:r>
    </w:p>
    <w:p w14:paraId="1F63FD7A" w14:textId="2FAF6550" w:rsidR="003426E2" w:rsidRPr="003426E2" w:rsidRDefault="003426E2" w:rsidP="003426E2">
      <w:pPr>
        <w:pStyle w:val="ListParagraph"/>
        <w:numPr>
          <w:ilvl w:val="1"/>
          <w:numId w:val="11"/>
        </w:numPr>
        <w:rPr>
          <w:rFonts w:ascii="Calibri" w:hAnsi="Calibri" w:cs="Calibri"/>
        </w:rPr>
      </w:pPr>
      <w:r w:rsidRPr="003426E2">
        <w:rPr>
          <w:rFonts w:ascii="Calibri" w:hAnsi="Calibri" w:cs="Calibri"/>
        </w:rPr>
        <w:t xml:space="preserve">State and local matching share is the required amount of funds (match) required towards State and Area Plan </w:t>
      </w:r>
      <w:r w:rsidR="00FE76AB">
        <w:rPr>
          <w:rFonts w:ascii="Calibri" w:hAnsi="Calibri" w:cs="Calibri"/>
        </w:rPr>
        <w:t xml:space="preserve">administration </w:t>
      </w:r>
      <w:r>
        <w:rPr>
          <w:rFonts w:ascii="Calibri" w:hAnsi="Calibri" w:cs="Calibri"/>
        </w:rPr>
        <w:t>expenditures</w:t>
      </w:r>
      <w:r w:rsidR="004609AB">
        <w:rPr>
          <w:rFonts w:ascii="Calibri" w:hAnsi="Calibri" w:cs="Calibri"/>
        </w:rPr>
        <w:t>.</w:t>
      </w:r>
    </w:p>
    <w:p w14:paraId="59FFF893" w14:textId="52A2F5D8" w:rsidR="003426E2" w:rsidRPr="00DD3483" w:rsidRDefault="003426E2" w:rsidP="00DD3483">
      <w:pPr>
        <w:pStyle w:val="ListParagraph"/>
        <w:numPr>
          <w:ilvl w:val="0"/>
          <w:numId w:val="11"/>
        </w:numPr>
        <w:rPr>
          <w:rFonts w:ascii="Calibri" w:hAnsi="Calibri" w:cs="Calibri"/>
        </w:rPr>
      </w:pPr>
      <w:r w:rsidRPr="003426E2">
        <w:rPr>
          <w:rFonts w:ascii="Calibri" w:hAnsi="Calibri" w:cs="Calibri"/>
        </w:rPr>
        <w:t>Do we need to do a waiver request for matching?</w:t>
      </w:r>
    </w:p>
    <w:p w14:paraId="4BF015A4" w14:textId="0EB282B7" w:rsidR="003426E2" w:rsidRPr="003426E2" w:rsidRDefault="003426E2" w:rsidP="00DD3483">
      <w:pPr>
        <w:pStyle w:val="ListParagraph"/>
        <w:numPr>
          <w:ilvl w:val="1"/>
          <w:numId w:val="11"/>
        </w:numPr>
        <w:rPr>
          <w:rFonts w:ascii="Calibri" w:hAnsi="Calibri" w:cs="Calibri"/>
        </w:rPr>
      </w:pPr>
      <w:r w:rsidRPr="003426E2">
        <w:rPr>
          <w:rFonts w:ascii="Calibri" w:hAnsi="Calibri" w:cs="Calibri"/>
        </w:rPr>
        <w:t xml:space="preserve">Match is waived for the 15% service funding, match is not waived for State Plan or Area Plan </w:t>
      </w:r>
      <w:r w:rsidR="00FE76AB">
        <w:rPr>
          <w:rFonts w:ascii="Calibri" w:hAnsi="Calibri" w:cs="Calibri"/>
        </w:rPr>
        <w:t>a</w:t>
      </w:r>
      <w:r w:rsidRPr="003426E2">
        <w:rPr>
          <w:rFonts w:ascii="Calibri" w:hAnsi="Calibri" w:cs="Calibri"/>
        </w:rPr>
        <w:t>dministration.</w:t>
      </w:r>
    </w:p>
    <w:p w14:paraId="73C1271B" w14:textId="4A22BB07" w:rsidR="00DD3483" w:rsidRDefault="00DD3483" w:rsidP="00DD3483">
      <w:pPr>
        <w:pStyle w:val="Heading1"/>
        <w:spacing w:before="360" w:after="120"/>
        <w:rPr>
          <w:rFonts w:ascii="Times New Roman" w:hAnsi="Times New Roman" w:cs="Times New Roman"/>
          <w:sz w:val="24"/>
          <w:szCs w:val="24"/>
        </w:rPr>
      </w:pPr>
      <w:r>
        <w:t>Transfers</w:t>
      </w:r>
    </w:p>
    <w:p w14:paraId="16513ADF" w14:textId="3239A5F3" w:rsidR="00DD3483" w:rsidRDefault="00DD3483" w:rsidP="00345FBC">
      <w:r>
        <w:t xml:space="preserve">Transfers up to 50% are presumptively approved between </w:t>
      </w:r>
      <w:r w:rsidR="00FE76AB">
        <w:t xml:space="preserve">FFCRA supplemental grants </w:t>
      </w:r>
      <w:r>
        <w:t>C-1 (CMC2), Congregate Meal Program and C-2 (HDC2), Home Delivered Meal Program</w:t>
      </w:r>
      <w:r w:rsidR="00345FBC">
        <w:t xml:space="preserve">.  </w:t>
      </w:r>
      <w:r>
        <w:t xml:space="preserve">Please see </w:t>
      </w:r>
      <w:r w:rsidR="00345FBC">
        <w:t xml:space="preserve">the </w:t>
      </w:r>
      <w:r>
        <w:t>Presumptive Waiver Approval Letter to SUA Directors #01-2020 issued March 18, 2020</w:t>
      </w:r>
      <w:r w:rsidR="00345FBC">
        <w:t xml:space="preserve"> for further information.</w:t>
      </w:r>
    </w:p>
    <w:p w14:paraId="0D4B8940" w14:textId="5C01C9B9" w:rsidR="004609AB" w:rsidRDefault="004609AB" w:rsidP="00345FBC">
      <w:r>
        <w:lastRenderedPageBreak/>
        <w:t>ACL is working on additional guidance that will be forthcoming regarding transfers between Title III-B and Title III-C funding.</w:t>
      </w:r>
    </w:p>
    <w:p w14:paraId="57D78567" w14:textId="77777777" w:rsidR="00DD3483" w:rsidRDefault="00DD3483" w:rsidP="00DD3483">
      <w:pPr>
        <w:pStyle w:val="Heading2"/>
      </w:pPr>
      <w:r>
        <w:t>Related Questions:</w:t>
      </w:r>
    </w:p>
    <w:p w14:paraId="3ED17647" w14:textId="17222F62" w:rsidR="00DD3483" w:rsidRPr="00345FBC" w:rsidRDefault="00DD3483" w:rsidP="00345FBC">
      <w:pPr>
        <w:pStyle w:val="ListParagraph"/>
        <w:numPr>
          <w:ilvl w:val="0"/>
          <w:numId w:val="19"/>
        </w:numPr>
        <w:rPr>
          <w:rFonts w:ascii="Calibri" w:hAnsi="Calibri" w:cs="Calibri"/>
        </w:rPr>
      </w:pPr>
      <w:r w:rsidRPr="00345FBC">
        <w:rPr>
          <w:rFonts w:ascii="Calibri" w:hAnsi="Calibri" w:cs="Calibri"/>
        </w:rPr>
        <w:t xml:space="preserve">Are we allowed to move funds from </w:t>
      </w:r>
      <w:r w:rsidR="004609AB">
        <w:rPr>
          <w:rFonts w:ascii="Calibri" w:hAnsi="Calibri" w:cs="Calibri"/>
        </w:rPr>
        <w:t xml:space="preserve">our FFCRA </w:t>
      </w:r>
      <w:r w:rsidR="00FE76AB">
        <w:rPr>
          <w:rFonts w:ascii="Calibri" w:hAnsi="Calibri" w:cs="Calibri"/>
        </w:rPr>
        <w:t xml:space="preserve">supplemental </w:t>
      </w:r>
      <w:r w:rsidR="004609AB">
        <w:rPr>
          <w:rFonts w:ascii="Calibri" w:hAnsi="Calibri" w:cs="Calibri"/>
        </w:rPr>
        <w:t xml:space="preserve">grant for </w:t>
      </w:r>
      <w:r w:rsidRPr="00345FBC">
        <w:rPr>
          <w:rFonts w:ascii="Calibri" w:hAnsi="Calibri" w:cs="Calibri"/>
        </w:rPr>
        <w:t>C1, congregate meals, to C2, home delivered meals</w:t>
      </w:r>
      <w:r w:rsidR="004609AB">
        <w:rPr>
          <w:rFonts w:ascii="Calibri" w:hAnsi="Calibri" w:cs="Calibri"/>
        </w:rPr>
        <w:t>?</w:t>
      </w:r>
    </w:p>
    <w:p w14:paraId="2571D512" w14:textId="17FDDBF4" w:rsidR="00DD3483" w:rsidRPr="00DD3483" w:rsidRDefault="00DD3483" w:rsidP="00345FBC">
      <w:pPr>
        <w:pStyle w:val="ListParagraph"/>
        <w:numPr>
          <w:ilvl w:val="1"/>
          <w:numId w:val="19"/>
        </w:numPr>
        <w:rPr>
          <w:rFonts w:ascii="Calibri" w:hAnsi="Calibri" w:cs="Calibri"/>
        </w:rPr>
      </w:pPr>
      <w:r>
        <w:rPr>
          <w:rFonts w:ascii="Calibri" w:hAnsi="Calibri" w:cs="Calibri"/>
        </w:rPr>
        <w:t xml:space="preserve">Yes, transfers </w:t>
      </w:r>
      <w:r w:rsidR="004609AB">
        <w:rPr>
          <w:rFonts w:ascii="Calibri" w:hAnsi="Calibri" w:cs="Calibri"/>
        </w:rPr>
        <w:t xml:space="preserve">up to 50% </w:t>
      </w:r>
      <w:r>
        <w:rPr>
          <w:rFonts w:ascii="Calibri" w:hAnsi="Calibri" w:cs="Calibri"/>
        </w:rPr>
        <w:t>are presumptively approved be</w:t>
      </w:r>
      <w:r w:rsidR="00345FBC">
        <w:rPr>
          <w:rFonts w:ascii="Calibri" w:hAnsi="Calibri" w:cs="Calibri"/>
        </w:rPr>
        <w:t>tween C-1 (CMC2) and C-2 (HDC2)</w:t>
      </w:r>
      <w:r w:rsidR="00A17A69">
        <w:rPr>
          <w:rFonts w:ascii="Calibri" w:hAnsi="Calibri" w:cs="Calibri"/>
        </w:rPr>
        <w:t>;</w:t>
      </w:r>
      <w:r w:rsidR="00345FBC">
        <w:rPr>
          <w:rFonts w:ascii="Calibri" w:hAnsi="Calibri" w:cs="Calibri"/>
        </w:rPr>
        <w:t xml:space="preserve"> please see the Presumptive Waiver Approval Letter to SUA Directors #01-2020 issued March 18, 2020</w:t>
      </w:r>
      <w:r w:rsidR="00A17A69">
        <w:rPr>
          <w:rFonts w:ascii="Calibri" w:hAnsi="Calibri" w:cs="Calibri"/>
        </w:rPr>
        <w:t>.</w:t>
      </w:r>
    </w:p>
    <w:p w14:paraId="391FCABF" w14:textId="596DB926" w:rsidR="00DD3483" w:rsidRPr="00345FBC" w:rsidRDefault="00DD3483" w:rsidP="00DD3483">
      <w:pPr>
        <w:pStyle w:val="Heading1"/>
        <w:spacing w:before="360" w:after="120"/>
      </w:pPr>
      <w:r>
        <w:t>Reporting Requirements</w:t>
      </w:r>
    </w:p>
    <w:p w14:paraId="4F4C2C8E" w14:textId="75E95C54" w:rsidR="00C31F15" w:rsidRDefault="00DD3483" w:rsidP="007559E7">
      <w:r>
        <w:t xml:space="preserve">The Families First Coronavirus Response Act funds have been issued under a separate grant award </w:t>
      </w:r>
      <w:r w:rsidR="00C3338F">
        <w:t>number</w:t>
      </w:r>
      <w:r w:rsidR="004609AB">
        <w:t>;</w:t>
      </w:r>
      <w:r w:rsidR="00C3338F">
        <w:t xml:space="preserve"> therefore, funds must be accounted for separately from the regular issuance of Title III Older Americans Act funding</w:t>
      </w:r>
      <w:r w:rsidR="007559E7">
        <w:t xml:space="preserve">.  </w:t>
      </w:r>
      <w:r w:rsidR="00C3338F">
        <w:t xml:space="preserve">A separate supplemental form will be required for </w:t>
      </w:r>
      <w:r w:rsidR="007559E7">
        <w:t xml:space="preserve">financial report submissions.  </w:t>
      </w:r>
      <w:r w:rsidR="00C31F15">
        <w:t>States are required to con</w:t>
      </w:r>
      <w:r w:rsidR="007559E7">
        <w:t>tinue maintaining appropriate records and documentation to support the charges against the Federal awards.</w:t>
      </w:r>
      <w:r w:rsidR="004B12DB">
        <w:t xml:space="preserve">  Additional information will be coming out very shortly on programmatic reporting requirements. </w:t>
      </w:r>
      <w:r w:rsidR="004609AB">
        <w:t xml:space="preserve"> At a minimum</w:t>
      </w:r>
      <w:r w:rsidR="00FE76AB">
        <w:t xml:space="preserve"> and where possible</w:t>
      </w:r>
      <w:r w:rsidR="004609AB">
        <w:t xml:space="preserve">, States should be recording the </w:t>
      </w:r>
      <w:r w:rsidR="00FE76AB">
        <w:t xml:space="preserve">number of clients to whom service is provided, the name or category of </w:t>
      </w:r>
      <w:r w:rsidR="004609AB">
        <w:t xml:space="preserve">services provided, the number of units of service provided, </w:t>
      </w:r>
      <w:r w:rsidR="00181EEB">
        <w:t xml:space="preserve">and the </w:t>
      </w:r>
      <w:r w:rsidR="004609AB">
        <w:t>expenditures</w:t>
      </w:r>
      <w:r w:rsidR="00181EEB">
        <w:t xml:space="preserve"> related to providing such services.</w:t>
      </w:r>
    </w:p>
    <w:p w14:paraId="31F3A651" w14:textId="77777777" w:rsidR="00DD3483" w:rsidRDefault="00DD3483" w:rsidP="00DD3483">
      <w:pPr>
        <w:pStyle w:val="Heading2"/>
      </w:pPr>
      <w:r>
        <w:lastRenderedPageBreak/>
        <w:t>Related Questions:</w:t>
      </w:r>
    </w:p>
    <w:p w14:paraId="67482553" w14:textId="1000E083" w:rsidR="00DD3483" w:rsidRDefault="00DD3483" w:rsidP="00C3338F">
      <w:pPr>
        <w:pStyle w:val="PlainText"/>
        <w:numPr>
          <w:ilvl w:val="0"/>
          <w:numId w:val="13"/>
        </w:numPr>
      </w:pPr>
      <w:r>
        <w:t>Are these two grants under the same umbrella of t</w:t>
      </w:r>
      <w:r w:rsidR="00C3338F">
        <w:t>he other Title III grants (2001XXOACM, 2001XXOAHD, 2001XXOAFC, 2001XX</w:t>
      </w:r>
      <w:r>
        <w:t xml:space="preserve">OASS, </w:t>
      </w:r>
      <w:r w:rsidR="00C3338F">
        <w:t>and 2001XX</w:t>
      </w:r>
      <w:r>
        <w:t>OAPH) and get reported within the same SF-425 group?</w:t>
      </w:r>
      <w:r w:rsidR="00C3338F">
        <w:t xml:space="preserve">  </w:t>
      </w:r>
      <w:r>
        <w:t xml:space="preserve">Or, are they stand-alone grants such as grant </w:t>
      </w:r>
      <w:r w:rsidR="00FE76AB">
        <w:t xml:space="preserve">90EJSG00XXXX </w:t>
      </w:r>
      <w:r>
        <w:t xml:space="preserve">or </w:t>
      </w:r>
      <w:r w:rsidR="00FE76AB">
        <w:t xml:space="preserve">90MMPG00XXXX </w:t>
      </w:r>
      <w:r>
        <w:t>and get reported completely separate from Title III?</w:t>
      </w:r>
    </w:p>
    <w:p w14:paraId="083BADE8" w14:textId="7AA37A41" w:rsidR="00C3338F" w:rsidRDefault="00C3338F" w:rsidP="00C3338F">
      <w:pPr>
        <w:pStyle w:val="PlainText"/>
        <w:numPr>
          <w:ilvl w:val="1"/>
          <w:numId w:val="13"/>
        </w:numPr>
      </w:pPr>
      <w:r>
        <w:t xml:space="preserve">For financial reporting purposes, the Families First Coronavirus Response Act </w:t>
      </w:r>
      <w:r w:rsidR="00FE76AB">
        <w:t xml:space="preserve">supplemental grants </w:t>
      </w:r>
      <w:r w:rsidR="004B12DB">
        <w:t xml:space="preserve">should be accounted for </w:t>
      </w:r>
      <w:r>
        <w:t>separate</w:t>
      </w:r>
      <w:r w:rsidR="00181EEB">
        <w:t>ly</w:t>
      </w:r>
      <w:r>
        <w:t xml:space="preserve"> from the normal Title III </w:t>
      </w:r>
      <w:r w:rsidR="004B12DB">
        <w:t>Older Americans Act grants</w:t>
      </w:r>
      <w:r w:rsidR="00181EEB">
        <w:t>.</w:t>
      </w:r>
    </w:p>
    <w:p w14:paraId="7DD3BFBA" w14:textId="48D20E52" w:rsidR="00C31F15" w:rsidRDefault="00C31F15" w:rsidP="00C31F15">
      <w:pPr>
        <w:pStyle w:val="PlainText"/>
        <w:numPr>
          <w:ilvl w:val="0"/>
          <w:numId w:val="13"/>
        </w:numPr>
      </w:pPr>
      <w:r>
        <w:t>Are there any special tracking requirements or restrictions on using these funds (re:</w:t>
      </w:r>
      <w:r w:rsidR="00181EEB">
        <w:t xml:space="preserve"> </w:t>
      </w:r>
      <w:r>
        <w:t>FFCR</w:t>
      </w:r>
      <w:r w:rsidR="00181EEB">
        <w:t>A</w:t>
      </w:r>
      <w:r>
        <w:t xml:space="preserve"> funds)?</w:t>
      </w:r>
    </w:p>
    <w:p w14:paraId="19313C39" w14:textId="490C0BFB" w:rsidR="00DD3483" w:rsidRDefault="00C31F15" w:rsidP="00900C71">
      <w:pPr>
        <w:pStyle w:val="PlainText"/>
        <w:numPr>
          <w:ilvl w:val="1"/>
          <w:numId w:val="13"/>
        </w:numPr>
      </w:pPr>
      <w:r>
        <w:t>For financial reporting and accounting purposes States should track these funds separately from the Title IIII Older Americans Act</w:t>
      </w:r>
      <w:r w:rsidR="00181EEB">
        <w:t xml:space="preserve"> grants.</w:t>
      </w:r>
    </w:p>
    <w:p w14:paraId="6FB44EA1" w14:textId="2F2C00E4" w:rsidR="00DF01B6" w:rsidRDefault="003D4A16" w:rsidP="003D4A16">
      <w:pPr>
        <w:pStyle w:val="ListParagraph"/>
        <w:numPr>
          <w:ilvl w:val="0"/>
          <w:numId w:val="13"/>
        </w:numPr>
        <w:rPr>
          <w:rFonts w:cs="Calibri"/>
          <w:color w:val="000000"/>
        </w:rPr>
      </w:pPr>
      <w:r>
        <w:rPr>
          <w:rFonts w:cs="Calibri"/>
          <w:color w:val="000000"/>
        </w:rPr>
        <w:t xml:space="preserve">Will these grants have their own FFR and supplemental form separate from the current 2020 Congregate Meals and Home Delivered Meals grants? </w:t>
      </w:r>
    </w:p>
    <w:p w14:paraId="462AFE13" w14:textId="272F028E" w:rsidR="00DF01B6" w:rsidRDefault="00DF01B6" w:rsidP="00DF01B6">
      <w:pPr>
        <w:pStyle w:val="ListParagraph"/>
        <w:numPr>
          <w:ilvl w:val="1"/>
          <w:numId w:val="13"/>
        </w:numPr>
        <w:rPr>
          <w:rFonts w:cs="Calibri"/>
          <w:color w:val="000000"/>
        </w:rPr>
      </w:pPr>
      <w:r>
        <w:rPr>
          <w:rFonts w:cs="Calibri"/>
          <w:color w:val="000000"/>
        </w:rPr>
        <w:t>Yes, these grants will have their own separate FFR and supplemental form requirements</w:t>
      </w:r>
      <w:r w:rsidR="00181EEB">
        <w:rPr>
          <w:rFonts w:cs="Calibri"/>
          <w:color w:val="000000"/>
        </w:rPr>
        <w:t>.</w:t>
      </w:r>
    </w:p>
    <w:p w14:paraId="36D4ED2E" w14:textId="11916B37" w:rsidR="003D4A16" w:rsidRDefault="003D4A16" w:rsidP="003D4A16">
      <w:pPr>
        <w:pStyle w:val="ListParagraph"/>
        <w:numPr>
          <w:ilvl w:val="0"/>
          <w:numId w:val="13"/>
        </w:numPr>
        <w:rPr>
          <w:rFonts w:cs="Calibri"/>
          <w:color w:val="000000"/>
        </w:rPr>
      </w:pPr>
      <w:r>
        <w:rPr>
          <w:rFonts w:cs="Calibri"/>
          <w:color w:val="000000"/>
        </w:rPr>
        <w:t>Are there special FFR and supplemental forms for use that are specific to these two grants?</w:t>
      </w:r>
    </w:p>
    <w:p w14:paraId="30C4990F" w14:textId="2D0033E7" w:rsidR="003D4A16" w:rsidRDefault="00DF01B6" w:rsidP="003D4A16">
      <w:pPr>
        <w:pStyle w:val="PlainText"/>
        <w:numPr>
          <w:ilvl w:val="1"/>
          <w:numId w:val="13"/>
        </w:numPr>
      </w:pPr>
      <w:r>
        <w:lastRenderedPageBreak/>
        <w:t>The same supplemental form will be used as with the other Title III Older Americans Act grant</w:t>
      </w:r>
      <w:r w:rsidR="00FE76AB">
        <w:t>;</w:t>
      </w:r>
      <w:r>
        <w:t xml:space="preserve"> there may be sections of the supplemental form that cannot be completed</w:t>
      </w:r>
      <w:r w:rsidR="00181EEB">
        <w:t>.</w:t>
      </w:r>
      <w:r>
        <w:t xml:space="preserve"> </w:t>
      </w:r>
    </w:p>
    <w:p w14:paraId="4FCDDFFD" w14:textId="57F3A6B9" w:rsidR="00C3338F" w:rsidRDefault="00C3338F" w:rsidP="00C3338F">
      <w:pPr>
        <w:pStyle w:val="Heading1"/>
        <w:spacing w:before="360" w:after="120"/>
        <w:rPr>
          <w:rFonts w:ascii="Times New Roman" w:hAnsi="Times New Roman" w:cs="Times New Roman"/>
          <w:sz w:val="24"/>
          <w:szCs w:val="24"/>
        </w:rPr>
      </w:pPr>
      <w:r>
        <w:t>Distribution of Funding</w:t>
      </w:r>
    </w:p>
    <w:p w14:paraId="0EB38FD4" w14:textId="15DA4215" w:rsidR="00C3338F" w:rsidRDefault="00C3338F" w:rsidP="00345FBC">
      <w:r>
        <w:t xml:space="preserve">The State Agency must distribute </w:t>
      </w:r>
      <w:r w:rsidR="00181EEB">
        <w:t xml:space="preserve">this FFCRA </w:t>
      </w:r>
      <w:r w:rsidR="00FE76AB">
        <w:t xml:space="preserve">supplemental </w:t>
      </w:r>
      <w:r>
        <w:t xml:space="preserve">funding based on the Intrastate Funding Formula (IFF) approved by the Assistant Secretary for Aging.  Funds required to be distributed via the IFF may not be held at the State level.  </w:t>
      </w:r>
    </w:p>
    <w:p w14:paraId="302715F2" w14:textId="77777777" w:rsidR="00345FBC" w:rsidRDefault="00345FBC" w:rsidP="00345FBC">
      <w:pPr>
        <w:pStyle w:val="Heading2"/>
      </w:pPr>
      <w:r>
        <w:t>Related Questions:</w:t>
      </w:r>
    </w:p>
    <w:p w14:paraId="7B3B8135" w14:textId="56C5F95E" w:rsidR="00345FBC" w:rsidRDefault="00C3338F" w:rsidP="00345FBC">
      <w:pPr>
        <w:pStyle w:val="ListParagraph"/>
        <w:numPr>
          <w:ilvl w:val="0"/>
          <w:numId w:val="22"/>
        </w:numPr>
        <w:rPr>
          <w:rFonts w:ascii="Calibri" w:hAnsi="Calibri" w:cs="Calibri"/>
        </w:rPr>
      </w:pPr>
      <w:r w:rsidRPr="00345FBC">
        <w:rPr>
          <w:rFonts w:ascii="Calibri" w:hAnsi="Calibri" w:cs="Calibri"/>
        </w:rPr>
        <w:t xml:space="preserve">We received the NOA for the Families First Coronavirus funding. I was hoping you could provide any additional information on how the funds </w:t>
      </w:r>
      <w:r w:rsidR="00181EEB">
        <w:rPr>
          <w:rFonts w:ascii="Calibri" w:hAnsi="Calibri" w:cs="Calibri"/>
        </w:rPr>
        <w:t>are to be</w:t>
      </w:r>
      <w:r w:rsidRPr="00345FBC">
        <w:rPr>
          <w:rFonts w:ascii="Calibri" w:hAnsi="Calibri" w:cs="Calibri"/>
        </w:rPr>
        <w:t xml:space="preserve"> expended and paid out to providers? </w:t>
      </w:r>
    </w:p>
    <w:p w14:paraId="4F9A7551" w14:textId="12D173B5" w:rsidR="00345FBC" w:rsidRDefault="00345FBC" w:rsidP="00345FBC">
      <w:pPr>
        <w:pStyle w:val="ListParagraph"/>
        <w:numPr>
          <w:ilvl w:val="1"/>
          <w:numId w:val="22"/>
        </w:numPr>
        <w:rPr>
          <w:rFonts w:ascii="Calibri" w:hAnsi="Calibri" w:cs="Calibri"/>
        </w:rPr>
      </w:pPr>
      <w:r>
        <w:rPr>
          <w:rFonts w:ascii="Calibri" w:hAnsi="Calibri" w:cs="Calibri"/>
        </w:rPr>
        <w:t>Funds should be distributed based on the State</w:t>
      </w:r>
      <w:r w:rsidR="00181EEB">
        <w:rPr>
          <w:rFonts w:ascii="Calibri" w:hAnsi="Calibri" w:cs="Calibri"/>
        </w:rPr>
        <w:t>’</w:t>
      </w:r>
      <w:r>
        <w:rPr>
          <w:rFonts w:ascii="Calibri" w:hAnsi="Calibri" w:cs="Calibri"/>
        </w:rPr>
        <w:t>s approved Intrastate Funding Formula</w:t>
      </w:r>
      <w:r w:rsidR="00181EEB">
        <w:rPr>
          <w:rFonts w:ascii="Calibri" w:hAnsi="Calibri" w:cs="Calibri"/>
        </w:rPr>
        <w:t>.</w:t>
      </w:r>
    </w:p>
    <w:p w14:paraId="19350055" w14:textId="35A8C1F7" w:rsidR="00C3338F" w:rsidRDefault="00C3338F" w:rsidP="00345FBC">
      <w:pPr>
        <w:pStyle w:val="ListParagraph"/>
        <w:numPr>
          <w:ilvl w:val="0"/>
          <w:numId w:val="22"/>
        </w:numPr>
        <w:rPr>
          <w:rFonts w:ascii="Calibri" w:hAnsi="Calibri" w:cs="Calibri"/>
        </w:rPr>
      </w:pPr>
      <w:r w:rsidRPr="00345FBC">
        <w:rPr>
          <w:rFonts w:ascii="Calibri" w:hAnsi="Calibri" w:cs="Calibri"/>
        </w:rPr>
        <w:t xml:space="preserve">I see now the first one was for C1 and I received another for C2.  Is that all they can be used for?  </w:t>
      </w:r>
    </w:p>
    <w:p w14:paraId="41594DF5" w14:textId="42CBC02D" w:rsidR="00C31F15" w:rsidRPr="008B65E7" w:rsidRDefault="00345FBC">
      <w:pPr>
        <w:pStyle w:val="ListParagraph"/>
        <w:numPr>
          <w:ilvl w:val="1"/>
          <w:numId w:val="22"/>
        </w:numPr>
        <w:rPr>
          <w:rFonts w:ascii="Calibri" w:hAnsi="Calibri" w:cs="Calibri"/>
        </w:rPr>
      </w:pPr>
      <w:r w:rsidRPr="00181EEB">
        <w:rPr>
          <w:rFonts w:ascii="Calibri" w:hAnsi="Calibri" w:cs="Calibri"/>
        </w:rPr>
        <w:t>Funds are currently approved for the congregate meal program and the home delivered meal program</w:t>
      </w:r>
      <w:r w:rsidR="00181EEB" w:rsidRPr="00181EEB">
        <w:rPr>
          <w:rFonts w:ascii="Calibri" w:hAnsi="Calibri" w:cs="Calibri"/>
        </w:rPr>
        <w:t xml:space="preserve">.  </w:t>
      </w:r>
      <w:r w:rsidR="00A17A69">
        <w:rPr>
          <w:rFonts w:ascii="Calibri" w:hAnsi="Calibri" w:cs="Calibri"/>
        </w:rPr>
        <w:t xml:space="preserve">As noted above, </w:t>
      </w:r>
      <w:r w:rsidR="00181EEB" w:rsidRPr="008B65E7">
        <w:rPr>
          <w:rFonts w:ascii="Calibri" w:hAnsi="Calibri" w:cs="Calibri"/>
        </w:rPr>
        <w:t>ACL is working on additional guidance that will be forthcoming regarding transfers between Title III-B and Title III-C funding.</w:t>
      </w:r>
      <w:r w:rsidR="00181EEB" w:rsidRPr="00181EEB">
        <w:t xml:space="preserve"> </w:t>
      </w:r>
      <w:r w:rsidR="00181EEB">
        <w:t xml:space="preserve">If a Major Disaster Declaration is approved for your State, please </w:t>
      </w:r>
      <w:r w:rsidR="00A17A69">
        <w:lastRenderedPageBreak/>
        <w:t xml:space="preserve">also </w:t>
      </w:r>
      <w:r w:rsidR="00181EEB">
        <w:t xml:space="preserve">reference the </w:t>
      </w:r>
      <w:hyperlink r:id="rId11" w:history="1">
        <w:r w:rsidR="00181EEB" w:rsidRPr="00345FBC">
          <w:rPr>
            <w:rStyle w:val="Hyperlink"/>
          </w:rPr>
          <w:t>Older Americans Disaster Relief</w:t>
        </w:r>
      </w:hyperlink>
      <w:r w:rsidR="00181EEB">
        <w:t xml:space="preserve"> </w:t>
      </w:r>
      <w:r w:rsidR="006045C4">
        <w:t>FAQ</w:t>
      </w:r>
      <w:r w:rsidR="00181EEB">
        <w:t>.</w:t>
      </w:r>
    </w:p>
    <w:p w14:paraId="215A7274" w14:textId="06E9C767" w:rsidR="00C3338F" w:rsidRDefault="00C3338F" w:rsidP="00C31F15">
      <w:pPr>
        <w:pStyle w:val="ListParagraph"/>
        <w:numPr>
          <w:ilvl w:val="0"/>
          <w:numId w:val="22"/>
        </w:numPr>
        <w:rPr>
          <w:rFonts w:ascii="Calibri" w:hAnsi="Calibri" w:cs="Calibri"/>
        </w:rPr>
      </w:pPr>
      <w:r w:rsidRPr="00C31F15">
        <w:rPr>
          <w:rFonts w:ascii="Calibri" w:hAnsi="Calibri" w:cs="Calibri"/>
        </w:rPr>
        <w:t>I am assuming the admin</w:t>
      </w:r>
      <w:r w:rsidR="006045C4">
        <w:rPr>
          <w:rFonts w:ascii="Calibri" w:hAnsi="Calibri" w:cs="Calibri"/>
        </w:rPr>
        <w:t>istration</w:t>
      </w:r>
      <w:r w:rsidRPr="00C31F15">
        <w:rPr>
          <w:rFonts w:ascii="Calibri" w:hAnsi="Calibri" w:cs="Calibri"/>
        </w:rPr>
        <w:t xml:space="preserve"> allocation would follow distribution after the base since the base was exhausted in the </w:t>
      </w:r>
      <w:r w:rsidR="00C31F15">
        <w:rPr>
          <w:rFonts w:ascii="Calibri" w:hAnsi="Calibri" w:cs="Calibri"/>
        </w:rPr>
        <w:t>initial Title III allocation</w:t>
      </w:r>
      <w:r w:rsidR="00181EEB">
        <w:rPr>
          <w:rFonts w:ascii="Calibri" w:hAnsi="Calibri" w:cs="Calibri"/>
        </w:rPr>
        <w:t>.  Is that correct?</w:t>
      </w:r>
    </w:p>
    <w:p w14:paraId="526B2F38" w14:textId="6BEF6E88" w:rsidR="00C31F15" w:rsidRDefault="00C31F15" w:rsidP="00C31F15">
      <w:pPr>
        <w:pStyle w:val="ListParagraph"/>
        <w:numPr>
          <w:ilvl w:val="1"/>
          <w:numId w:val="22"/>
        </w:numPr>
        <w:rPr>
          <w:rFonts w:ascii="Calibri" w:hAnsi="Calibri" w:cs="Calibri"/>
        </w:rPr>
      </w:pPr>
      <w:r>
        <w:rPr>
          <w:rFonts w:ascii="Calibri" w:hAnsi="Calibri" w:cs="Calibri"/>
        </w:rPr>
        <w:t xml:space="preserve">States should follow their </w:t>
      </w:r>
      <w:r w:rsidR="00181EEB">
        <w:rPr>
          <w:rFonts w:ascii="Calibri" w:hAnsi="Calibri" w:cs="Calibri"/>
        </w:rPr>
        <w:t>a</w:t>
      </w:r>
      <w:r>
        <w:rPr>
          <w:rFonts w:ascii="Calibri" w:hAnsi="Calibri" w:cs="Calibri"/>
        </w:rPr>
        <w:t>pproved Intrastate Funding Formula</w:t>
      </w:r>
      <w:r w:rsidR="00181EEB">
        <w:rPr>
          <w:rFonts w:ascii="Calibri" w:hAnsi="Calibri" w:cs="Calibri"/>
        </w:rPr>
        <w:t>.</w:t>
      </w:r>
    </w:p>
    <w:p w14:paraId="39A14115" w14:textId="29715C6C" w:rsidR="00C31F15" w:rsidRPr="00C31F15" w:rsidRDefault="00C31F15" w:rsidP="00C31F15">
      <w:pPr>
        <w:pStyle w:val="ListParagraph"/>
        <w:numPr>
          <w:ilvl w:val="1"/>
          <w:numId w:val="22"/>
        </w:numPr>
        <w:rPr>
          <w:rFonts w:ascii="Calibri" w:hAnsi="Calibri" w:cs="Calibri"/>
        </w:rPr>
      </w:pPr>
      <w:r>
        <w:rPr>
          <w:rFonts w:ascii="Calibri" w:hAnsi="Calibri" w:cs="Calibri"/>
        </w:rPr>
        <w:t xml:space="preserve">The Families First Coronavirus Response Act funding is in addition to Title III Older Americans Act Funding where the base for distributions </w:t>
      </w:r>
      <w:r w:rsidR="00181EEB">
        <w:rPr>
          <w:rFonts w:ascii="Calibri" w:hAnsi="Calibri" w:cs="Calibri"/>
        </w:rPr>
        <w:t xml:space="preserve">may have </w:t>
      </w:r>
      <w:r>
        <w:rPr>
          <w:rFonts w:ascii="Calibri" w:hAnsi="Calibri" w:cs="Calibri"/>
        </w:rPr>
        <w:t>already been allocated</w:t>
      </w:r>
      <w:r w:rsidR="00181EEB">
        <w:rPr>
          <w:rFonts w:ascii="Calibri" w:hAnsi="Calibri" w:cs="Calibri"/>
        </w:rPr>
        <w:t>.</w:t>
      </w:r>
    </w:p>
    <w:p w14:paraId="0B328C47" w14:textId="77777777" w:rsidR="00C3338F" w:rsidRDefault="00C3338F" w:rsidP="003426E2"/>
    <w:p w14:paraId="5E32F545" w14:textId="07636AE7" w:rsidR="00B67174" w:rsidRDefault="00B67174">
      <w:pPr>
        <w:rPr>
          <w:rFonts w:ascii="Calibri" w:hAnsi="Calibri" w:cs="Calibri"/>
        </w:rPr>
      </w:pPr>
    </w:p>
    <w:p w14:paraId="2300F651" w14:textId="77777777" w:rsidR="00D85188" w:rsidRDefault="00D85188" w:rsidP="00D85188">
      <w:pPr>
        <w:spacing w:line="240" w:lineRule="auto"/>
        <w:rPr>
          <w:rFonts w:ascii="Calibri" w:hAnsi="Calibri" w:cs="Calibri"/>
        </w:rPr>
      </w:pPr>
    </w:p>
    <w:p w14:paraId="2BF90E4A" w14:textId="77777777" w:rsidR="00D85188" w:rsidRPr="00D85188" w:rsidRDefault="00D85188" w:rsidP="00D85188"/>
    <w:sectPr w:rsidR="00D85188" w:rsidRPr="00D85188" w:rsidSect="00C578F6">
      <w:headerReference w:type="default" r:id="rId12"/>
      <w:footerReference w:type="default" r:id="rId13"/>
      <w:headerReference w:type="first" r:id="rId14"/>
      <w:footerReference w:type="first" r:id="rId15"/>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1E5B" w14:textId="77777777" w:rsidR="001E7FD6" w:rsidRDefault="001E7FD6" w:rsidP="00944993">
      <w:pPr>
        <w:spacing w:after="0" w:line="240" w:lineRule="auto"/>
      </w:pPr>
      <w:r>
        <w:separator/>
      </w:r>
    </w:p>
  </w:endnote>
  <w:endnote w:type="continuationSeparator" w:id="0">
    <w:p w14:paraId="7B4466F5" w14:textId="77777777" w:rsidR="001E7FD6" w:rsidRDefault="001E7FD6"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8240"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6028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9EE4" w14:textId="77777777" w:rsidR="001E7FD6" w:rsidRDefault="001E7FD6" w:rsidP="00944993">
      <w:pPr>
        <w:spacing w:after="0" w:line="240" w:lineRule="auto"/>
      </w:pPr>
      <w:r>
        <w:separator/>
      </w:r>
    </w:p>
  </w:footnote>
  <w:footnote w:type="continuationSeparator" w:id="0">
    <w:p w14:paraId="12364EF4" w14:textId="77777777" w:rsidR="001E7FD6" w:rsidRDefault="001E7FD6"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Default="00944993" w:rsidP="00CF0395">
    <w:pPr>
      <w:pStyle w:val="Header"/>
      <w:ind w:hanging="720"/>
    </w:pPr>
  </w:p>
  <w:p w14:paraId="117D1F58" w14:textId="103C3121"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8B65E7">
      <w:rPr>
        <w:rFonts w:ascii="Century Gothic" w:hAnsi="Century Gothic" w:cstheme="majorHAnsi"/>
        <w:color w:val="461214" w:themeColor="accent1" w:themeShade="80"/>
        <w:sz w:val="18"/>
        <w:szCs w:val="18"/>
      </w:rPr>
      <w:t>Fiscal FAQ – Families First Coronavirus Response Act (FFCRA</w:t>
    </w:r>
    <w:proofErr w:type="gramStart"/>
    <w:r w:rsidR="008B65E7">
      <w:rPr>
        <w:rFonts w:ascii="Century Gothic" w:hAnsi="Century Gothic" w:cstheme="majorHAnsi"/>
        <w:color w:val="461214" w:themeColor="accent1" w:themeShade="80"/>
        <w:sz w:val="18"/>
        <w:szCs w:val="18"/>
      </w:rPr>
      <w:t>)</w:t>
    </w:r>
    <w:r w:rsidR="00D931F3" w:rsidRPr="003364C4">
      <w:rPr>
        <w:rFonts w:ascii="Century Gothic" w:hAnsi="Century Gothic" w:cstheme="majorHAnsi"/>
        <w:color w:val="461214" w:themeColor="accent1" w:themeShade="80"/>
        <w:sz w:val="18"/>
        <w:szCs w:val="18"/>
      </w:rPr>
      <w:t>·</w:t>
    </w:r>
    <w:proofErr w:type="gramEnd"/>
    <w:r w:rsidR="00D931F3" w:rsidRPr="003364C4">
      <w:rPr>
        <w:rFonts w:ascii="Century Gothic" w:hAnsi="Century Gothic" w:cstheme="majorHAnsi"/>
        <w:color w:val="461214" w:themeColor="accent1" w:themeShade="80"/>
        <w:sz w:val="18"/>
        <w:szCs w:val="18"/>
      </w:rPr>
      <w:t xml:space="preserve">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5A4B34">
      <w:rPr>
        <w:rFonts w:ascii="Century Gothic" w:hAnsi="Century Gothic" w:cstheme="majorHAnsi"/>
        <w:noProof/>
        <w:color w:val="461214" w:themeColor="accent1" w:themeShade="80"/>
        <w:sz w:val="18"/>
        <w:szCs w:val="18"/>
      </w:rPr>
      <w:t>2</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1C820FB3"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12"/>
  </w:num>
  <w:num w:numId="4">
    <w:abstractNumId w:val="15"/>
  </w:num>
  <w:num w:numId="5">
    <w:abstractNumId w:val="14"/>
  </w:num>
  <w:num w:numId="6">
    <w:abstractNumId w:val="3"/>
  </w:num>
  <w:num w:numId="7">
    <w:abstractNumId w:val="7"/>
  </w:num>
  <w:num w:numId="8">
    <w:abstractNumId w:val="10"/>
  </w:num>
  <w:num w:numId="9">
    <w:abstractNumId w:val="5"/>
  </w:num>
  <w:num w:numId="10">
    <w:abstractNumId w:val="12"/>
  </w:num>
  <w:num w:numId="11">
    <w:abstractNumId w:val="1"/>
  </w:num>
  <w:num w:numId="12">
    <w:abstractNumId w:val="0"/>
  </w:num>
  <w:num w:numId="13">
    <w:abstractNumId w:val="8"/>
  </w:num>
  <w:num w:numId="14">
    <w:abstractNumId w:val="12"/>
  </w:num>
  <w:num w:numId="15">
    <w:abstractNumId w:val="16"/>
  </w:num>
  <w:num w:numId="16">
    <w:abstractNumId w:val="9"/>
  </w:num>
  <w:num w:numId="17">
    <w:abstractNumId w:val="13"/>
  </w:num>
  <w:num w:numId="18">
    <w:abstractNumId w:val="12"/>
  </w:num>
  <w:num w:numId="19">
    <w:abstractNumId w:val="11"/>
  </w:num>
  <w:num w:numId="20">
    <w:abstractNumId w:val="12"/>
  </w:num>
  <w:num w:numId="21">
    <w:abstractNumId w:val="12"/>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41940"/>
    <w:rsid w:val="00116C89"/>
    <w:rsid w:val="001210A2"/>
    <w:rsid w:val="00131E50"/>
    <w:rsid w:val="00181EEB"/>
    <w:rsid w:val="001A7982"/>
    <w:rsid w:val="001D045E"/>
    <w:rsid w:val="001E5F86"/>
    <w:rsid w:val="001E7FD6"/>
    <w:rsid w:val="0028282F"/>
    <w:rsid w:val="0028369D"/>
    <w:rsid w:val="002D6AB7"/>
    <w:rsid w:val="002E3B47"/>
    <w:rsid w:val="002E57B5"/>
    <w:rsid w:val="002F76B9"/>
    <w:rsid w:val="00321C6E"/>
    <w:rsid w:val="003364C4"/>
    <w:rsid w:val="003426E2"/>
    <w:rsid w:val="00345FBC"/>
    <w:rsid w:val="003C152C"/>
    <w:rsid w:val="003D4A16"/>
    <w:rsid w:val="003D6E07"/>
    <w:rsid w:val="003F3BD8"/>
    <w:rsid w:val="00425DA8"/>
    <w:rsid w:val="00440037"/>
    <w:rsid w:val="0044052A"/>
    <w:rsid w:val="004609AB"/>
    <w:rsid w:val="004800DD"/>
    <w:rsid w:val="004B12DB"/>
    <w:rsid w:val="004C1CC9"/>
    <w:rsid w:val="00506A22"/>
    <w:rsid w:val="00587057"/>
    <w:rsid w:val="005A4B34"/>
    <w:rsid w:val="005A4BC6"/>
    <w:rsid w:val="005B5D73"/>
    <w:rsid w:val="005C1FE3"/>
    <w:rsid w:val="005E73E2"/>
    <w:rsid w:val="006045C4"/>
    <w:rsid w:val="006A20AB"/>
    <w:rsid w:val="006C5FA0"/>
    <w:rsid w:val="006D0966"/>
    <w:rsid w:val="007559E7"/>
    <w:rsid w:val="00782AEA"/>
    <w:rsid w:val="00826CA2"/>
    <w:rsid w:val="00847A18"/>
    <w:rsid w:val="008B65E7"/>
    <w:rsid w:val="008C4C77"/>
    <w:rsid w:val="00944993"/>
    <w:rsid w:val="0097176C"/>
    <w:rsid w:val="00974341"/>
    <w:rsid w:val="009D712E"/>
    <w:rsid w:val="009E7426"/>
    <w:rsid w:val="00A01C01"/>
    <w:rsid w:val="00A17A69"/>
    <w:rsid w:val="00B00A1E"/>
    <w:rsid w:val="00B67174"/>
    <w:rsid w:val="00BB78A4"/>
    <w:rsid w:val="00C31F15"/>
    <w:rsid w:val="00C3338F"/>
    <w:rsid w:val="00C578F6"/>
    <w:rsid w:val="00CB3E17"/>
    <w:rsid w:val="00CE132A"/>
    <w:rsid w:val="00CF0395"/>
    <w:rsid w:val="00D07DF7"/>
    <w:rsid w:val="00D11A4D"/>
    <w:rsid w:val="00D85188"/>
    <w:rsid w:val="00D931F3"/>
    <w:rsid w:val="00DD3483"/>
    <w:rsid w:val="00DF01B6"/>
    <w:rsid w:val="00DF562F"/>
    <w:rsid w:val="00E215C7"/>
    <w:rsid w:val="00E42206"/>
    <w:rsid w:val="00E8435D"/>
    <w:rsid w:val="00E9369E"/>
    <w:rsid w:val="00E9633B"/>
    <w:rsid w:val="00EA0077"/>
    <w:rsid w:val="00EF17B5"/>
    <w:rsid w:val="00F01057"/>
    <w:rsid w:val="00F04978"/>
    <w:rsid w:val="00F22893"/>
    <w:rsid w:val="00F87A89"/>
    <w:rsid w:val="00FE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mmon/OAADisasterRelief_2020-03-16.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3442B-1472-4387-891A-1215A651A378}">
  <ds:schemaRefs>
    <ds:schemaRef ds:uri="9c4568af-78d6-4de7-8a7f-d4a1b22f7f5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ba8d4a1-0a1c-4299-93a5-2682bf5a17ad"/>
    <ds:schemaRef ds:uri="http://www.w3.org/XML/1998/namespace"/>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5A18AA40-E47D-47FA-B61F-681EE28B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Walker, Edwin L. (ACL)</cp:lastModifiedBy>
  <cp:revision>6</cp:revision>
  <dcterms:created xsi:type="dcterms:W3CDTF">2020-03-24T20:56:00Z</dcterms:created>
  <dcterms:modified xsi:type="dcterms:W3CDTF">2020-03-24T22:27:00Z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