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600" w:rsidRDefault="00275600"/>
    <w:p w:rsidR="001F76A8" w:rsidRPr="001F76A8" w:rsidRDefault="001F76A8" w:rsidP="001F76A8">
      <w:pPr>
        <w:spacing w:after="160" w:line="252" w:lineRule="auto"/>
        <w:ind w:left="720"/>
        <w:contextualSpacing/>
        <w:jc w:val="center"/>
        <w:rPr>
          <w:rFonts w:ascii="Times New Roman" w:hAnsi="Times New Roman"/>
          <w:color w:val="000000"/>
        </w:rPr>
      </w:pPr>
      <w:r w:rsidRPr="001F76A8">
        <w:rPr>
          <w:rFonts w:ascii="Times New Roman" w:hAnsi="Times New Roman"/>
          <w:color w:val="000000"/>
        </w:rPr>
        <w:t>March 1</w:t>
      </w:r>
      <w:r>
        <w:rPr>
          <w:rFonts w:ascii="Times New Roman" w:hAnsi="Times New Roman"/>
          <w:color w:val="000000"/>
        </w:rPr>
        <w:t>6</w:t>
      </w:r>
      <w:r w:rsidRPr="001F76A8">
        <w:rPr>
          <w:rFonts w:ascii="Times New Roman" w:hAnsi="Times New Roman"/>
          <w:color w:val="000000"/>
        </w:rPr>
        <w:t>, 2020</w:t>
      </w:r>
    </w:p>
    <w:p w:rsidR="001F76A8" w:rsidRDefault="001F76A8" w:rsidP="001F76A8">
      <w:pPr>
        <w:jc w:val="center"/>
      </w:pPr>
    </w:p>
    <w:p w:rsidR="001F76A8" w:rsidRDefault="001F76A8" w:rsidP="001F76A8">
      <w:pPr>
        <w:spacing w:after="160" w:line="252" w:lineRule="auto"/>
        <w:ind w:left="720"/>
        <w:contextualSpacing/>
        <w:rPr>
          <w:rFonts w:ascii="Times New Roman" w:hAnsi="Times New Roman"/>
          <w:color w:val="000000"/>
        </w:rPr>
      </w:pPr>
    </w:p>
    <w:p w:rsidR="001F76A8" w:rsidRPr="001F76A8" w:rsidRDefault="001F76A8" w:rsidP="001F76A8">
      <w:pPr>
        <w:spacing w:after="160" w:line="252" w:lineRule="auto"/>
        <w:ind w:left="720"/>
        <w:contextualSpacing/>
        <w:rPr>
          <w:rFonts w:ascii="Times New Roman" w:hAnsi="Times New Roman"/>
          <w:b/>
          <w:color w:val="000000"/>
        </w:rPr>
      </w:pPr>
      <w:r w:rsidRPr="001F76A8">
        <w:rPr>
          <w:rFonts w:ascii="Times New Roman" w:hAnsi="Times New Roman"/>
          <w:b/>
          <w:color w:val="000000"/>
        </w:rPr>
        <w:t>Long-Term Care Ombudsman Program Frequently Asked Questions – COVID-19</w:t>
      </w:r>
    </w:p>
    <w:p w:rsidR="001F76A8" w:rsidRDefault="001F76A8" w:rsidP="001F76A8">
      <w:pPr>
        <w:spacing w:after="160" w:line="252" w:lineRule="auto"/>
        <w:ind w:left="720"/>
        <w:contextualSpacing/>
        <w:rPr>
          <w:rFonts w:ascii="Times New Roman" w:eastAsia="Times New Roman" w:hAnsi="Times New Roman"/>
          <w:color w:val="000000"/>
        </w:rPr>
      </w:pPr>
      <w:r w:rsidRPr="001F76A8">
        <w:rPr>
          <w:rFonts w:ascii="Times New Roman" w:eastAsia="Times New Roman" w:hAnsi="Times New Roman"/>
          <w:color w:val="000000"/>
        </w:rPr>
        <w:t>Note: the word resident includes resident representative, unless otherwise indicated.</w:t>
      </w:r>
    </w:p>
    <w:p w:rsidR="001F76A8" w:rsidRDefault="001F76A8" w:rsidP="001F76A8">
      <w:pPr>
        <w:spacing w:after="160" w:line="252" w:lineRule="auto"/>
        <w:ind w:left="720"/>
        <w:contextualSpacing/>
        <w:rPr>
          <w:rFonts w:ascii="Times New Roman" w:eastAsia="Times New Roman" w:hAnsi="Times New Roman"/>
          <w:color w:val="000000"/>
        </w:rPr>
      </w:pPr>
    </w:p>
    <w:p w:rsidR="00887EAC" w:rsidRPr="00076F12" w:rsidRDefault="00887EAC" w:rsidP="00887EAC">
      <w:pPr>
        <w:pStyle w:val="ListParagraph"/>
        <w:numPr>
          <w:ilvl w:val="0"/>
          <w:numId w:val="2"/>
        </w:numPr>
        <w:rPr>
          <w:rFonts w:ascii="Times New Roman" w:eastAsia="Times New Roman" w:hAnsi="Times New Roman" w:cs="Times New Roman"/>
          <w:b/>
          <w:color w:val="000000"/>
          <w:sz w:val="24"/>
          <w:szCs w:val="24"/>
        </w:rPr>
      </w:pPr>
      <w:r w:rsidRPr="00076F12">
        <w:rPr>
          <w:rFonts w:ascii="Times New Roman" w:eastAsia="Times New Roman" w:hAnsi="Times New Roman" w:cs="Times New Roman"/>
          <w:b/>
          <w:color w:val="000000"/>
          <w:sz w:val="24"/>
          <w:szCs w:val="24"/>
        </w:rPr>
        <w:t>What should a program do when a Governor/director limits travel, etc.?</w:t>
      </w:r>
    </w:p>
    <w:p w:rsidR="00887EAC" w:rsidRPr="00A7573D" w:rsidRDefault="00887EAC" w:rsidP="00887EAC">
      <w:pPr>
        <w:numPr>
          <w:ilvl w:val="1"/>
          <w:numId w:val="1"/>
        </w:numPr>
        <w:spacing w:after="160" w:line="252" w:lineRule="auto"/>
        <w:contextualSpacing/>
        <w:rPr>
          <w:rFonts w:eastAsia="Times New Roman"/>
          <w:color w:val="000000"/>
        </w:rPr>
      </w:pPr>
      <w:r>
        <w:rPr>
          <w:rFonts w:eastAsia="Times New Roman"/>
          <w:color w:val="000000"/>
        </w:rPr>
        <w:t>Programs</w:t>
      </w:r>
      <w:r w:rsidRPr="00A7573D">
        <w:rPr>
          <w:rFonts w:eastAsia="Times New Roman"/>
          <w:color w:val="000000"/>
        </w:rPr>
        <w:t xml:space="preserve"> need to follow the declaration of the Governor and agency leadership</w:t>
      </w:r>
      <w:r w:rsidR="0004702A">
        <w:rPr>
          <w:rFonts w:eastAsia="Times New Roman"/>
          <w:color w:val="000000"/>
        </w:rPr>
        <w:t>.</w:t>
      </w:r>
    </w:p>
    <w:p w:rsidR="00887EAC" w:rsidRPr="00A7573D" w:rsidRDefault="00887EAC" w:rsidP="00887EAC">
      <w:pPr>
        <w:rPr>
          <w:color w:val="000000"/>
        </w:rPr>
      </w:pPr>
    </w:p>
    <w:p w:rsidR="00887EAC" w:rsidRDefault="00887EAC" w:rsidP="00887EAC">
      <w:pPr>
        <w:pStyle w:val="ListParagraph"/>
        <w:numPr>
          <w:ilvl w:val="0"/>
          <w:numId w:val="2"/>
        </w:numPr>
        <w:rPr>
          <w:rFonts w:ascii="Times New Roman" w:eastAsia="Times New Roman" w:hAnsi="Times New Roman" w:cs="Times New Roman"/>
          <w:b/>
          <w:color w:val="000000"/>
          <w:sz w:val="24"/>
          <w:szCs w:val="24"/>
        </w:rPr>
      </w:pPr>
      <w:r w:rsidRPr="00076F12">
        <w:rPr>
          <w:rFonts w:ascii="Times New Roman" w:eastAsia="Times New Roman" w:hAnsi="Times New Roman" w:cs="Times New Roman"/>
          <w:b/>
          <w:color w:val="000000"/>
          <w:sz w:val="24"/>
          <w:szCs w:val="24"/>
        </w:rPr>
        <w:t>Are we really</w:t>
      </w:r>
      <w:r w:rsidR="001F34C6">
        <w:rPr>
          <w:rFonts w:ascii="Times New Roman" w:eastAsia="Times New Roman" w:hAnsi="Times New Roman" w:cs="Times New Roman"/>
          <w:b/>
          <w:color w:val="000000"/>
          <w:sz w:val="24"/>
          <w:szCs w:val="24"/>
        </w:rPr>
        <w:t xml:space="preserve"> </w:t>
      </w:r>
      <w:r w:rsidRPr="00076F12">
        <w:rPr>
          <w:rFonts w:ascii="Times New Roman" w:eastAsia="Times New Roman" w:hAnsi="Times New Roman" w:cs="Times New Roman"/>
          <w:b/>
          <w:color w:val="000000"/>
          <w:sz w:val="24"/>
          <w:szCs w:val="24"/>
        </w:rPr>
        <w:t>a visitor since we are considered a health oversight entity under the Health Insurance Portability and Accountabili</w:t>
      </w:r>
      <w:r>
        <w:rPr>
          <w:rFonts w:ascii="Times New Roman" w:eastAsia="Times New Roman" w:hAnsi="Times New Roman" w:cs="Times New Roman"/>
          <w:b/>
          <w:color w:val="000000"/>
          <w:sz w:val="24"/>
          <w:szCs w:val="24"/>
        </w:rPr>
        <w:t>ty Act of 1996 (HIPAA) Privacy?</w:t>
      </w:r>
    </w:p>
    <w:p w:rsidR="00887EAC" w:rsidRPr="00076F12" w:rsidRDefault="00887EAC" w:rsidP="00887EAC">
      <w:pPr>
        <w:pStyle w:val="ListParagraph"/>
        <w:rPr>
          <w:rFonts w:ascii="Times New Roman" w:eastAsia="Times New Roman" w:hAnsi="Times New Roman" w:cs="Times New Roman"/>
          <w:b/>
          <w:color w:val="000000"/>
          <w:sz w:val="24"/>
          <w:szCs w:val="24"/>
        </w:rPr>
      </w:pPr>
    </w:p>
    <w:p w:rsidR="00887EAC" w:rsidRPr="00A7573D" w:rsidRDefault="00887EAC" w:rsidP="00887EAC">
      <w:pPr>
        <w:pStyle w:val="ListParagraph"/>
        <w:numPr>
          <w:ilvl w:val="0"/>
          <w:numId w:val="4"/>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 xml:space="preserve">Under CMS </w:t>
      </w:r>
      <w:r w:rsidR="00226C4B">
        <w:rPr>
          <w:rFonts w:ascii="Times New Roman" w:eastAsia="Times New Roman" w:hAnsi="Times New Roman" w:cs="Times New Roman"/>
          <w:color w:val="000000"/>
          <w:sz w:val="24"/>
          <w:szCs w:val="24"/>
        </w:rPr>
        <w:t>Guidance Memo Ref: QSO-20-14-NH,</w:t>
      </w:r>
      <w:r w:rsidRPr="00A7573D">
        <w:rPr>
          <w:rFonts w:ascii="Times New Roman" w:eastAsia="Times New Roman" w:hAnsi="Times New Roman" w:cs="Times New Roman"/>
          <w:color w:val="000000"/>
          <w:sz w:val="24"/>
          <w:szCs w:val="24"/>
        </w:rPr>
        <w:t xml:space="preserve"> March 13, 2020, Ombudsman programs </w:t>
      </w:r>
      <w:r w:rsidRPr="001F34C6">
        <w:rPr>
          <w:rFonts w:ascii="Times New Roman" w:eastAsia="Times New Roman" w:hAnsi="Times New Roman" w:cs="Times New Roman"/>
          <w:b/>
          <w:color w:val="000000"/>
          <w:sz w:val="24"/>
          <w:szCs w:val="24"/>
        </w:rPr>
        <w:t>are not</w:t>
      </w:r>
      <w:r w:rsidRPr="00A7573D">
        <w:rPr>
          <w:rFonts w:ascii="Times New Roman" w:eastAsia="Times New Roman" w:hAnsi="Times New Roman" w:cs="Times New Roman"/>
          <w:color w:val="000000"/>
          <w:sz w:val="24"/>
          <w:szCs w:val="24"/>
        </w:rPr>
        <w:t xml:space="preserve"> on the list of entities with an exception to visit.</w:t>
      </w:r>
    </w:p>
    <w:p w:rsidR="00887EAC" w:rsidRPr="00A7573D" w:rsidRDefault="00887EAC" w:rsidP="00887EAC">
      <w:pPr>
        <w:pStyle w:val="ListParagraph"/>
        <w:numPr>
          <w:ilvl w:val="0"/>
          <w:numId w:val="4"/>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 xml:space="preserve">HIPAA addresses privacy around a resident’s or patient’s facility/clinical record.  See AOA-IM-03-01 </w:t>
      </w:r>
      <w:hyperlink r:id="rId10" w:history="1">
        <w:r w:rsidRPr="00A7573D">
          <w:rPr>
            <w:rStyle w:val="Hyperlink"/>
            <w:rFonts w:ascii="Times New Roman" w:eastAsia="Times New Roman" w:hAnsi="Times New Roman" w:cs="Times New Roman"/>
            <w:sz w:val="24"/>
            <w:szCs w:val="24"/>
          </w:rPr>
          <w:t>https://acl.gov/sites/default/files/programs/2017-03/Info%20Memorandum,%20HIPAA.doc</w:t>
        </w:r>
      </w:hyperlink>
    </w:p>
    <w:p w:rsidR="00887EAC" w:rsidRPr="00A7573D" w:rsidRDefault="00887EAC" w:rsidP="00887EAC">
      <w:pPr>
        <w:pStyle w:val="ListParagraph"/>
        <w:numPr>
          <w:ilvl w:val="2"/>
          <w:numId w:val="4"/>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 xml:space="preserve">Under the Privacy Rule, the LTCOP is a “health oversight agency.”  Therefore, the Privacy Rule does not preclude release of residents’ clinical records to the LTCOP, with or without authorization of the resident or resident’s legal representative.  </w:t>
      </w:r>
      <w:r>
        <w:rPr>
          <w:rFonts w:ascii="Times New Roman" w:eastAsia="Times New Roman" w:hAnsi="Times New Roman" w:cs="Times New Roman"/>
          <w:color w:val="000000"/>
          <w:sz w:val="24"/>
          <w:szCs w:val="24"/>
        </w:rPr>
        <w:t>Also,</w:t>
      </w:r>
      <w:r w:rsidRPr="00A7573D">
        <w:rPr>
          <w:rFonts w:ascii="Times New Roman" w:eastAsia="Times New Roman" w:hAnsi="Times New Roman" w:cs="Times New Roman"/>
          <w:color w:val="000000"/>
          <w:sz w:val="24"/>
          <w:szCs w:val="24"/>
        </w:rPr>
        <w:t xml:space="preserve"> since the LTCOP is a “health oversight agency,” nursing homes and other “covered entities” may, in response to appropriate </w:t>
      </w:r>
      <w:r>
        <w:rPr>
          <w:rFonts w:ascii="Times New Roman" w:eastAsia="Times New Roman" w:hAnsi="Times New Roman" w:cs="Times New Roman"/>
          <w:color w:val="000000"/>
          <w:sz w:val="24"/>
          <w:szCs w:val="24"/>
        </w:rPr>
        <w:t>O</w:t>
      </w:r>
      <w:r w:rsidRPr="00A7573D">
        <w:rPr>
          <w:rFonts w:ascii="Times New Roman" w:eastAsia="Times New Roman" w:hAnsi="Times New Roman" w:cs="Times New Roman"/>
          <w:color w:val="000000"/>
          <w:sz w:val="24"/>
          <w:szCs w:val="24"/>
        </w:rPr>
        <w:t>mbudsman inquiries, share other information without fear of violating the Privacy Rule.</w:t>
      </w:r>
    </w:p>
    <w:p w:rsidR="00887EAC" w:rsidRPr="00A7573D" w:rsidRDefault="00887EAC" w:rsidP="00887EAC">
      <w:pPr>
        <w:pStyle w:val="ListParagraph"/>
        <w:numPr>
          <w:ilvl w:val="2"/>
          <w:numId w:val="4"/>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The Privacy Rule standards apply to nursing homes but not to board and care, assisted living and similar facilities unless they are health care providers who transmit information electronically in connection with certain financial and administrative transactions.</w:t>
      </w:r>
    </w:p>
    <w:p w:rsidR="00887EAC" w:rsidRPr="00A7573D" w:rsidRDefault="00887EAC" w:rsidP="00887EAC">
      <w:pPr>
        <w:pStyle w:val="ListParagraph"/>
        <w:rPr>
          <w:rFonts w:ascii="Times New Roman" w:eastAsia="Times New Roman" w:hAnsi="Times New Roman" w:cs="Times New Roman"/>
          <w:color w:val="000000"/>
          <w:sz w:val="24"/>
          <w:szCs w:val="24"/>
        </w:rPr>
      </w:pPr>
    </w:p>
    <w:p w:rsidR="00887EAC" w:rsidRPr="00391E99" w:rsidRDefault="00887EAC" w:rsidP="00887EAC">
      <w:pPr>
        <w:pStyle w:val="ListParagraph"/>
        <w:numPr>
          <w:ilvl w:val="0"/>
          <w:numId w:val="2"/>
        </w:numPr>
        <w:rPr>
          <w:rFonts w:ascii="Times New Roman" w:eastAsia="Times New Roman" w:hAnsi="Times New Roman" w:cs="Times New Roman"/>
          <w:b/>
          <w:color w:val="000000"/>
          <w:sz w:val="24"/>
          <w:szCs w:val="24"/>
        </w:rPr>
      </w:pPr>
      <w:r w:rsidRPr="00391E99">
        <w:rPr>
          <w:rFonts w:ascii="Times New Roman" w:eastAsia="Times New Roman" w:hAnsi="Times New Roman" w:cs="Times New Roman"/>
          <w:b/>
          <w:color w:val="000000"/>
          <w:sz w:val="24"/>
          <w:szCs w:val="24"/>
        </w:rPr>
        <w:t>In light of the state survey agency guidance to prioritize complaints, with whom can we work with if our survey agency is not involved?</w:t>
      </w:r>
      <w:bookmarkStart w:id="0" w:name="_GoBack"/>
      <w:bookmarkEnd w:id="0"/>
    </w:p>
    <w:p w:rsidR="00887EAC" w:rsidRDefault="00887EAC" w:rsidP="00887EAC">
      <w:pPr>
        <w:pStyle w:val="ListParagraph"/>
        <w:numPr>
          <w:ilvl w:val="0"/>
          <w:numId w:val="3"/>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Continue to refer complaints to your state survey agency in accordance with your programs’ policies and procedures.  The State Survey Agency may prioritize it as a complaint that will not receive immediate attention but they still need the information.</w:t>
      </w:r>
    </w:p>
    <w:p w:rsidR="001F34C6" w:rsidRPr="00A7573D" w:rsidRDefault="001F34C6" w:rsidP="001F34C6">
      <w:pPr>
        <w:pStyle w:val="ListParagraph"/>
        <w:ind w:left="1440"/>
        <w:rPr>
          <w:rFonts w:ascii="Times New Roman" w:eastAsia="Times New Roman" w:hAnsi="Times New Roman" w:cs="Times New Roman"/>
          <w:color w:val="000000"/>
          <w:sz w:val="24"/>
          <w:szCs w:val="24"/>
        </w:rPr>
      </w:pPr>
    </w:p>
    <w:p w:rsidR="00887EAC" w:rsidRPr="00A7573D" w:rsidRDefault="00887EAC" w:rsidP="00887EAC">
      <w:pPr>
        <w:pStyle w:val="ListParagraph"/>
        <w:numPr>
          <w:ilvl w:val="0"/>
          <w:numId w:val="1"/>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lastRenderedPageBreak/>
        <w:t xml:space="preserve">As a reminder, CMS is prioritizing survey activity in this order: </w:t>
      </w:r>
    </w:p>
    <w:p w:rsidR="00887EAC" w:rsidRPr="00A7573D" w:rsidRDefault="00887EAC" w:rsidP="00887EAC">
      <w:pPr>
        <w:pStyle w:val="ListParagraph"/>
        <w:numPr>
          <w:ilvl w:val="1"/>
          <w:numId w:val="1"/>
        </w:numPr>
        <w:rPr>
          <w:rFonts w:ascii="Times New Roman" w:eastAsia="Times New Roman" w:hAnsi="Times New Roman" w:cs="Times New Roman"/>
          <w:color w:val="000000"/>
          <w:sz w:val="24"/>
          <w:szCs w:val="24"/>
        </w:rPr>
      </w:pPr>
      <w:r w:rsidRPr="00A7573D">
        <w:rPr>
          <w:rFonts w:ascii="Times New Roman" w:eastAsia="Times New Roman" w:hAnsi="Times New Roman" w:cs="Times New Roman"/>
          <w:color w:val="000000"/>
          <w:sz w:val="24"/>
          <w:szCs w:val="24"/>
        </w:rPr>
        <w:t xml:space="preserve">All immediate jeopardy complaints (cases that represents a situation in which entity noncompliance has placed the health and safety of recipients in its care at risk for serious injury, serious harm, serious impairment or death or harm) and allegations of abuse and neglect;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A7573D">
        <w:rPr>
          <w:rFonts w:ascii="Times New Roman" w:eastAsia="Times New Roman" w:hAnsi="Times New Roman" w:cs="Times New Roman"/>
          <w:color w:val="000000"/>
          <w:sz w:val="24"/>
          <w:szCs w:val="24"/>
        </w:rPr>
        <w:t xml:space="preserve">Complaints alleging infection control concerns, including facilities with potential COVID-19 or other respiratory illnesses;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0221D1">
        <w:rPr>
          <w:rFonts w:ascii="Times New Roman" w:hAnsi="Times New Roman" w:cs="Times New Roman"/>
          <w:color w:val="000000"/>
          <w:sz w:val="24"/>
          <w:szCs w:val="24"/>
        </w:rPr>
        <w:t xml:space="preserve">Statutorily required recertification surveys (Nursing Home, Home Health, Hospice, and ICF/IID facilities);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0221D1">
        <w:rPr>
          <w:rFonts w:ascii="Times New Roman" w:hAnsi="Times New Roman" w:cs="Times New Roman"/>
          <w:color w:val="000000"/>
          <w:sz w:val="24"/>
          <w:szCs w:val="24"/>
        </w:rPr>
        <w:t xml:space="preserve"> </w:t>
      </w:r>
      <w:r w:rsidR="0004702A">
        <w:rPr>
          <w:rFonts w:ascii="Times New Roman" w:hAnsi="Times New Roman" w:cs="Times New Roman"/>
          <w:color w:val="000000"/>
          <w:sz w:val="24"/>
          <w:szCs w:val="24"/>
        </w:rPr>
        <w:t>R</w:t>
      </w:r>
      <w:r w:rsidRPr="000221D1">
        <w:rPr>
          <w:rFonts w:ascii="Times New Roman" w:hAnsi="Times New Roman" w:cs="Times New Roman"/>
          <w:color w:val="000000"/>
          <w:sz w:val="24"/>
          <w:szCs w:val="24"/>
        </w:rPr>
        <w:t xml:space="preserve">e-visits necessary to resolve current enforcement actions;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0221D1">
        <w:rPr>
          <w:rFonts w:ascii="Times New Roman" w:hAnsi="Times New Roman" w:cs="Times New Roman"/>
          <w:color w:val="000000"/>
          <w:sz w:val="24"/>
          <w:szCs w:val="24"/>
        </w:rPr>
        <w:t xml:space="preserve">Initial certifications;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0221D1">
        <w:rPr>
          <w:rFonts w:ascii="Times New Roman" w:hAnsi="Times New Roman" w:cs="Times New Roman"/>
          <w:color w:val="000000"/>
          <w:sz w:val="24"/>
          <w:szCs w:val="24"/>
        </w:rPr>
        <w:t xml:space="preserve">Surveys of facilities/hospitals that have a history of infection control deficiencies at the immediate jeopardy level in the last three years; </w:t>
      </w:r>
    </w:p>
    <w:p w:rsidR="00887EAC" w:rsidRPr="00A7573D" w:rsidRDefault="00887EAC" w:rsidP="00887EAC">
      <w:pPr>
        <w:pStyle w:val="ListParagraph"/>
        <w:numPr>
          <w:ilvl w:val="1"/>
          <w:numId w:val="1"/>
        </w:numPr>
        <w:autoSpaceDE w:val="0"/>
        <w:autoSpaceDN w:val="0"/>
        <w:adjustRightInd w:val="0"/>
        <w:rPr>
          <w:rFonts w:ascii="Times New Roman" w:hAnsi="Times New Roman" w:cs="Times New Roman"/>
          <w:color w:val="000000"/>
          <w:sz w:val="24"/>
          <w:szCs w:val="24"/>
        </w:rPr>
      </w:pPr>
      <w:r w:rsidRPr="000221D1">
        <w:rPr>
          <w:rFonts w:ascii="Times New Roman" w:hAnsi="Times New Roman" w:cs="Times New Roman"/>
          <w:color w:val="000000"/>
          <w:sz w:val="24"/>
          <w:szCs w:val="24"/>
        </w:rPr>
        <w:t xml:space="preserve">Surveys of facilities/hospitals/dialysis centers that have a history of infection control deficiencies at lower levels than immediate jeopardy. </w:t>
      </w:r>
    </w:p>
    <w:p w:rsidR="00887EAC" w:rsidRPr="00A7573D" w:rsidRDefault="00887EAC" w:rsidP="00887EAC">
      <w:pPr>
        <w:pStyle w:val="ListParagraph"/>
        <w:numPr>
          <w:ilvl w:val="0"/>
          <w:numId w:val="1"/>
        </w:numPr>
        <w:rPr>
          <w:rFonts w:ascii="Times New Roman" w:hAnsi="Times New Roman" w:cs="Times New Roman"/>
          <w:color w:val="000000"/>
          <w:sz w:val="24"/>
          <w:szCs w:val="24"/>
        </w:rPr>
      </w:pPr>
      <w:r w:rsidRPr="00A7573D">
        <w:rPr>
          <w:rFonts w:ascii="Times New Roman" w:hAnsi="Times New Roman" w:cs="Times New Roman"/>
          <w:color w:val="000000"/>
          <w:sz w:val="24"/>
          <w:szCs w:val="24"/>
        </w:rPr>
        <w:t xml:space="preserve">See Ref: QSO-20-12-All - </w:t>
      </w:r>
      <w:hyperlink r:id="rId11" w:history="1">
        <w:r w:rsidRPr="00A7573D">
          <w:rPr>
            <w:rStyle w:val="Hyperlink"/>
            <w:rFonts w:ascii="Times New Roman" w:hAnsi="Times New Roman" w:cs="Times New Roman"/>
            <w:sz w:val="24"/>
            <w:szCs w:val="24"/>
          </w:rPr>
          <w:t>https://www.cms.gov/files/document/qso-20-12-all.pdf</w:t>
        </w:r>
      </w:hyperlink>
    </w:p>
    <w:p w:rsidR="00887EAC" w:rsidRPr="00A7573D" w:rsidRDefault="00887EAC" w:rsidP="00887EAC">
      <w:pPr>
        <w:pStyle w:val="ListParagraph"/>
        <w:rPr>
          <w:rFonts w:ascii="Times New Roman" w:eastAsia="Times New Roman" w:hAnsi="Times New Roman" w:cs="Times New Roman"/>
          <w:color w:val="000000"/>
          <w:sz w:val="24"/>
          <w:szCs w:val="24"/>
        </w:rPr>
      </w:pPr>
    </w:p>
    <w:p w:rsidR="00887EAC" w:rsidRPr="00391E99" w:rsidRDefault="00887EAC" w:rsidP="00887EAC">
      <w:pPr>
        <w:pStyle w:val="ListParagraph"/>
        <w:numPr>
          <w:ilvl w:val="0"/>
          <w:numId w:val="2"/>
        </w:numPr>
        <w:rPr>
          <w:rFonts w:ascii="Times New Roman" w:eastAsia="Times New Roman" w:hAnsi="Times New Roman" w:cs="Times New Roman"/>
          <w:b/>
          <w:color w:val="000000"/>
          <w:sz w:val="24"/>
          <w:szCs w:val="24"/>
        </w:rPr>
      </w:pPr>
      <w:r w:rsidRPr="00391E99">
        <w:rPr>
          <w:rFonts w:ascii="Times New Roman" w:eastAsia="Times New Roman" w:hAnsi="Times New Roman" w:cs="Times New Roman"/>
          <w:b/>
          <w:color w:val="000000"/>
          <w:sz w:val="24"/>
          <w:szCs w:val="24"/>
        </w:rPr>
        <w:t xml:space="preserve">How can </w:t>
      </w:r>
      <w:r w:rsidR="000C003D">
        <w:rPr>
          <w:rFonts w:ascii="Times New Roman" w:eastAsia="Times New Roman" w:hAnsi="Times New Roman" w:cs="Times New Roman"/>
          <w:b/>
          <w:color w:val="000000"/>
          <w:sz w:val="24"/>
          <w:szCs w:val="24"/>
        </w:rPr>
        <w:t xml:space="preserve">we </w:t>
      </w:r>
      <w:r w:rsidRPr="00391E99">
        <w:rPr>
          <w:rFonts w:ascii="Times New Roman" w:eastAsia="Times New Roman" w:hAnsi="Times New Roman" w:cs="Times New Roman"/>
          <w:b/>
          <w:color w:val="000000"/>
          <w:sz w:val="24"/>
          <w:szCs w:val="24"/>
        </w:rPr>
        <w:t xml:space="preserve">determine </w:t>
      </w:r>
      <w:r w:rsidR="001F34C6">
        <w:rPr>
          <w:rFonts w:ascii="Times New Roman" w:eastAsia="Times New Roman" w:hAnsi="Times New Roman" w:cs="Times New Roman"/>
          <w:b/>
          <w:color w:val="000000"/>
          <w:sz w:val="24"/>
          <w:szCs w:val="24"/>
        </w:rPr>
        <w:t xml:space="preserve">or </w:t>
      </w:r>
      <w:r w:rsidRPr="00391E99">
        <w:rPr>
          <w:rFonts w:ascii="Times New Roman" w:eastAsia="Times New Roman" w:hAnsi="Times New Roman" w:cs="Times New Roman"/>
          <w:b/>
          <w:color w:val="000000"/>
          <w:sz w:val="24"/>
          <w:szCs w:val="24"/>
        </w:rPr>
        <w:t xml:space="preserve">verify if </w:t>
      </w:r>
      <w:r w:rsidR="000C003D">
        <w:rPr>
          <w:rFonts w:ascii="Times New Roman" w:eastAsia="Times New Roman" w:hAnsi="Times New Roman" w:cs="Times New Roman"/>
          <w:b/>
          <w:color w:val="000000"/>
          <w:sz w:val="24"/>
          <w:szCs w:val="24"/>
        </w:rPr>
        <w:t xml:space="preserve">a resident has </w:t>
      </w:r>
      <w:r w:rsidRPr="00391E99">
        <w:rPr>
          <w:rFonts w:ascii="Times New Roman" w:eastAsia="Times New Roman" w:hAnsi="Times New Roman" w:cs="Times New Roman"/>
          <w:b/>
          <w:color w:val="000000"/>
          <w:sz w:val="24"/>
          <w:szCs w:val="24"/>
        </w:rPr>
        <w:t>a decision maker</w:t>
      </w:r>
      <w:r w:rsidR="000C003D">
        <w:rPr>
          <w:rFonts w:ascii="Times New Roman" w:eastAsia="Times New Roman" w:hAnsi="Times New Roman" w:cs="Times New Roman"/>
          <w:b/>
          <w:color w:val="000000"/>
          <w:sz w:val="24"/>
          <w:szCs w:val="24"/>
        </w:rPr>
        <w:t xml:space="preserve"> when we cannot personally visit</w:t>
      </w:r>
      <w:r w:rsidRPr="00391E99">
        <w:rPr>
          <w:rFonts w:ascii="Times New Roman" w:eastAsia="Times New Roman" w:hAnsi="Times New Roman" w:cs="Times New Roman"/>
          <w:b/>
          <w:color w:val="000000"/>
          <w:sz w:val="24"/>
          <w:szCs w:val="24"/>
        </w:rPr>
        <w:t>?</w:t>
      </w:r>
    </w:p>
    <w:p w:rsidR="00887EAC" w:rsidRPr="00A7573D" w:rsidRDefault="00887EAC" w:rsidP="00887EAC">
      <w:pPr>
        <w:pStyle w:val="ListParagraph"/>
        <w:numPr>
          <w:ilvl w:val="1"/>
          <w:numId w:val="2"/>
        </w:numPr>
        <w:rPr>
          <w:rFonts w:ascii="Times New Roman" w:eastAsia="Times New Roman" w:hAnsi="Times New Roman" w:cs="Times New Roman"/>
          <w:i/>
          <w:color w:val="000000"/>
          <w:sz w:val="24"/>
          <w:szCs w:val="24"/>
        </w:rPr>
      </w:pPr>
      <w:r w:rsidRPr="00A7573D">
        <w:rPr>
          <w:rFonts w:ascii="Times New Roman" w:eastAsia="Times New Roman" w:hAnsi="Times New Roman" w:cs="Times New Roman"/>
          <w:color w:val="000000"/>
          <w:sz w:val="24"/>
          <w:szCs w:val="24"/>
        </w:rPr>
        <w:t>As necessary, you will have to ask the facility staff if they can fax the document or accept the facility’s verbal verification until you can physically confirm.  Note:  the LTC Ombudsman program rule directs the program to “ascertain,” it does not say how.</w:t>
      </w:r>
    </w:p>
    <w:p w:rsidR="00887EAC" w:rsidRPr="00A7573D" w:rsidRDefault="00887EAC" w:rsidP="00887EAC">
      <w:pPr>
        <w:ind w:left="1080"/>
        <w:rPr>
          <w:rFonts w:eastAsia="Times New Roman"/>
          <w:i/>
          <w:color w:val="000000"/>
        </w:rPr>
      </w:pPr>
      <w:r w:rsidRPr="00A7573D">
        <w:rPr>
          <w:rFonts w:eastAsia="Times New Roman"/>
          <w:color w:val="000000"/>
        </w:rPr>
        <w:t xml:space="preserve">45 CFR 1324.19 (b) (iv) </w:t>
      </w:r>
      <w:r w:rsidRPr="00A7573D">
        <w:rPr>
          <w:rFonts w:eastAsia="Times New Roman"/>
          <w:i/>
          <w:color w:val="000000"/>
        </w:rPr>
        <w:t>In determining whether to rely upon a resident representative to communicate or make determinations on behalf of the resident related to complaint processing, the Ombudsman or representative of the Office shall ascertain the extent of the authority that has been granted to the resident representative under court order (in the case of a guardian or conservator), by power of attorney or other document by which the resident has granted authority to the representative, or under other applicable State or Federal law.</w:t>
      </w:r>
    </w:p>
    <w:p w:rsidR="00887EAC" w:rsidRPr="00A7573D" w:rsidRDefault="00887EAC" w:rsidP="00887EAC">
      <w:pPr>
        <w:pStyle w:val="ListParagraph"/>
        <w:ind w:left="1440"/>
        <w:rPr>
          <w:rFonts w:ascii="Times New Roman" w:eastAsia="Times New Roman" w:hAnsi="Times New Roman" w:cs="Times New Roman"/>
          <w:color w:val="000000"/>
          <w:sz w:val="24"/>
          <w:szCs w:val="24"/>
        </w:rPr>
      </w:pPr>
    </w:p>
    <w:p w:rsidR="00887EAC" w:rsidRPr="00391E99" w:rsidRDefault="00887EAC" w:rsidP="00887EAC">
      <w:pPr>
        <w:pStyle w:val="ListParagraph"/>
        <w:numPr>
          <w:ilvl w:val="0"/>
          <w:numId w:val="2"/>
        </w:numPr>
        <w:rPr>
          <w:rFonts w:ascii="Times New Roman" w:hAnsi="Times New Roman" w:cs="Times New Roman"/>
          <w:b/>
          <w:sz w:val="24"/>
          <w:szCs w:val="24"/>
        </w:rPr>
      </w:pPr>
      <w:r w:rsidRPr="00391E99">
        <w:rPr>
          <w:rFonts w:ascii="Times New Roman" w:hAnsi="Times New Roman" w:cs="Times New Roman"/>
          <w:b/>
          <w:sz w:val="24"/>
          <w:szCs w:val="24"/>
        </w:rPr>
        <w:t>How shall we obtain written consent to access records?</w:t>
      </w:r>
    </w:p>
    <w:p w:rsidR="00887EAC" w:rsidRPr="00A7573D" w:rsidRDefault="00887EAC" w:rsidP="00887EAC">
      <w:pPr>
        <w:pStyle w:val="ListParagraph"/>
        <w:numPr>
          <w:ilvl w:val="1"/>
          <w:numId w:val="2"/>
        </w:numPr>
        <w:rPr>
          <w:rFonts w:ascii="Times New Roman" w:hAnsi="Times New Roman" w:cs="Times New Roman"/>
          <w:sz w:val="24"/>
          <w:szCs w:val="24"/>
        </w:rPr>
      </w:pPr>
      <w:r w:rsidRPr="00A7573D">
        <w:rPr>
          <w:rFonts w:ascii="Times New Roman" w:hAnsi="Times New Roman" w:cs="Times New Roman"/>
          <w:sz w:val="24"/>
          <w:szCs w:val="24"/>
        </w:rPr>
        <w:t xml:space="preserve">Follow your program’s policies and procedures; where the resident or resident representative communicates informed consent orally or by using other technology, document this consent as it occurs. </w:t>
      </w:r>
    </w:p>
    <w:p w:rsidR="00887EAC" w:rsidRPr="00A7573D" w:rsidRDefault="00887EAC" w:rsidP="00887EAC">
      <w:pPr>
        <w:pStyle w:val="ListParagraph"/>
        <w:numPr>
          <w:ilvl w:val="1"/>
          <w:numId w:val="2"/>
        </w:numPr>
        <w:rPr>
          <w:rFonts w:ascii="Times New Roman" w:hAnsi="Times New Roman" w:cs="Times New Roman"/>
          <w:sz w:val="24"/>
          <w:szCs w:val="24"/>
        </w:rPr>
      </w:pPr>
      <w:r w:rsidRPr="00A7573D">
        <w:rPr>
          <w:rFonts w:ascii="Times New Roman" w:hAnsi="Times New Roman" w:cs="Times New Roman"/>
          <w:sz w:val="24"/>
          <w:szCs w:val="24"/>
        </w:rPr>
        <w:t>Mail a consent form to the resident, with a pre-addressed, stamped envelope</w:t>
      </w:r>
      <w:r>
        <w:rPr>
          <w:rFonts w:ascii="Times New Roman" w:hAnsi="Times New Roman" w:cs="Times New Roman"/>
          <w:sz w:val="24"/>
          <w:szCs w:val="24"/>
        </w:rPr>
        <w:t xml:space="preserve"> for return or;</w:t>
      </w:r>
    </w:p>
    <w:p w:rsidR="00887EAC" w:rsidRPr="00A7573D" w:rsidRDefault="00887EAC" w:rsidP="00887EAC">
      <w:pPr>
        <w:pStyle w:val="ListParagraph"/>
        <w:numPr>
          <w:ilvl w:val="1"/>
          <w:numId w:val="2"/>
        </w:numPr>
        <w:rPr>
          <w:rFonts w:ascii="Times New Roman" w:hAnsi="Times New Roman" w:cs="Times New Roman"/>
          <w:sz w:val="24"/>
          <w:szCs w:val="24"/>
        </w:rPr>
      </w:pPr>
      <w:r w:rsidRPr="00A7573D">
        <w:rPr>
          <w:rFonts w:ascii="Times New Roman" w:hAnsi="Times New Roman" w:cs="Times New Roman"/>
          <w:sz w:val="24"/>
          <w:szCs w:val="24"/>
        </w:rPr>
        <w:t>Ask staff if they have time to help by receiving a faxed form that they assist the resident to sign and then fax back.</w:t>
      </w:r>
    </w:p>
    <w:p w:rsidR="00887EAC" w:rsidRPr="00A7573D" w:rsidRDefault="00887EAC" w:rsidP="00887EAC">
      <w:pPr>
        <w:ind w:left="1080"/>
      </w:pPr>
    </w:p>
    <w:p w:rsidR="00887EAC" w:rsidRPr="00887EAC" w:rsidRDefault="00887EAC" w:rsidP="00887EAC">
      <w:pPr>
        <w:pStyle w:val="ListParagraph"/>
        <w:numPr>
          <w:ilvl w:val="0"/>
          <w:numId w:val="2"/>
        </w:numPr>
        <w:rPr>
          <w:rFonts w:ascii="Times New Roman" w:hAnsi="Times New Roman" w:cs="Times New Roman"/>
          <w:b/>
          <w:sz w:val="24"/>
          <w:szCs w:val="24"/>
        </w:rPr>
      </w:pPr>
      <w:r w:rsidRPr="00887EAC">
        <w:rPr>
          <w:rFonts w:ascii="Times New Roman" w:hAnsi="Times New Roman" w:cs="Times New Roman"/>
          <w:b/>
          <w:sz w:val="24"/>
          <w:szCs w:val="24"/>
        </w:rPr>
        <w:t xml:space="preserve">What about disclosure of resident records or other information?  </w:t>
      </w:r>
    </w:p>
    <w:p w:rsidR="00887EAC" w:rsidRDefault="00887EAC" w:rsidP="00887EAC">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Follow and reinforce your program’s policies and procedures regarding disclosure.</w:t>
      </w:r>
    </w:p>
    <w:p w:rsidR="00887EAC" w:rsidRDefault="00887EAC" w:rsidP="00887EAC">
      <w:pPr>
        <w:pStyle w:val="ListParagraph"/>
        <w:numPr>
          <w:ilvl w:val="1"/>
          <w:numId w:val="2"/>
        </w:numPr>
        <w:rPr>
          <w:rFonts w:ascii="Times New Roman" w:hAnsi="Times New Roman" w:cs="Times New Roman"/>
          <w:sz w:val="24"/>
          <w:szCs w:val="24"/>
        </w:rPr>
      </w:pPr>
      <w:r>
        <w:rPr>
          <w:rFonts w:ascii="Times New Roman" w:hAnsi="Times New Roman" w:cs="Times New Roman"/>
          <w:sz w:val="24"/>
          <w:szCs w:val="24"/>
        </w:rPr>
        <w:t xml:space="preserve">Obtain verbal consent from the resident and document this consent as it occurs. </w:t>
      </w:r>
    </w:p>
    <w:p w:rsidR="00887EAC" w:rsidRPr="00A7573D" w:rsidRDefault="00887EAC" w:rsidP="00887EAC">
      <w:pPr>
        <w:pStyle w:val="ListParagraph"/>
        <w:numPr>
          <w:ilvl w:val="1"/>
          <w:numId w:val="2"/>
        </w:numPr>
        <w:rPr>
          <w:rFonts w:ascii="Times New Roman" w:hAnsi="Times New Roman" w:cs="Times New Roman"/>
          <w:sz w:val="24"/>
          <w:szCs w:val="24"/>
        </w:rPr>
      </w:pPr>
      <w:r w:rsidRPr="00A7573D">
        <w:rPr>
          <w:rFonts w:ascii="Times New Roman" w:hAnsi="Times New Roman" w:cs="Times New Roman"/>
          <w:sz w:val="24"/>
          <w:szCs w:val="24"/>
        </w:rPr>
        <w:lastRenderedPageBreak/>
        <w:t xml:space="preserve">Mail a consent </w:t>
      </w:r>
      <w:r>
        <w:rPr>
          <w:rFonts w:ascii="Times New Roman" w:hAnsi="Times New Roman" w:cs="Times New Roman"/>
          <w:sz w:val="24"/>
          <w:szCs w:val="24"/>
        </w:rPr>
        <w:t>to disclose form to the resident, with a</w:t>
      </w:r>
      <w:r w:rsidRPr="00A7573D">
        <w:rPr>
          <w:rFonts w:ascii="Times New Roman" w:hAnsi="Times New Roman" w:cs="Times New Roman"/>
          <w:sz w:val="24"/>
          <w:szCs w:val="24"/>
        </w:rPr>
        <w:t xml:space="preserve"> pre-addressed, stamped envelope</w:t>
      </w:r>
      <w:r>
        <w:rPr>
          <w:rFonts w:ascii="Times New Roman" w:hAnsi="Times New Roman" w:cs="Times New Roman"/>
          <w:sz w:val="24"/>
          <w:szCs w:val="24"/>
        </w:rPr>
        <w:t xml:space="preserve"> for return or;</w:t>
      </w:r>
    </w:p>
    <w:p w:rsidR="00887EAC" w:rsidRPr="00A7573D" w:rsidRDefault="00887EAC" w:rsidP="00887EAC">
      <w:pPr>
        <w:pStyle w:val="ListParagraph"/>
        <w:numPr>
          <w:ilvl w:val="1"/>
          <w:numId w:val="2"/>
        </w:numPr>
        <w:rPr>
          <w:rFonts w:ascii="Times New Roman" w:hAnsi="Times New Roman" w:cs="Times New Roman"/>
          <w:sz w:val="24"/>
          <w:szCs w:val="24"/>
        </w:rPr>
      </w:pPr>
      <w:r w:rsidRPr="00A7573D">
        <w:rPr>
          <w:rFonts w:ascii="Times New Roman" w:hAnsi="Times New Roman" w:cs="Times New Roman"/>
          <w:sz w:val="24"/>
          <w:szCs w:val="24"/>
        </w:rPr>
        <w:t>Ask staff if they have time to help by receiving a faxed form that they assist the resident to sign and then fax back.</w:t>
      </w:r>
    </w:p>
    <w:p w:rsidR="001F76A8" w:rsidRDefault="00887EAC" w:rsidP="00887EAC">
      <w:pPr>
        <w:rPr>
          <w:rFonts w:ascii="Times New Roman" w:hAnsi="Times New Roman"/>
        </w:rPr>
      </w:pPr>
      <w:r w:rsidRPr="00A7573D">
        <w:rPr>
          <w:rFonts w:ascii="Times New Roman" w:hAnsi="Times New Roman"/>
        </w:rPr>
        <w:t xml:space="preserve">All communications with residents, complainants, others, via e-mail or other methods are considered Ombudsman program information and disclosure provisions apply.  Ensure that your program has technology in place to protect the privacy of e-mail </w:t>
      </w:r>
      <w:r>
        <w:rPr>
          <w:rFonts w:ascii="Times New Roman" w:hAnsi="Times New Roman"/>
        </w:rPr>
        <w:t xml:space="preserve">and other </w:t>
      </w:r>
      <w:r w:rsidRPr="00A7573D">
        <w:rPr>
          <w:rFonts w:ascii="Times New Roman" w:hAnsi="Times New Roman"/>
        </w:rPr>
        <w:t>correspondence</w:t>
      </w:r>
    </w:p>
    <w:p w:rsidR="001F34C6" w:rsidRDefault="001F34C6" w:rsidP="00887EAC">
      <w:pPr>
        <w:rPr>
          <w:rFonts w:ascii="Times New Roman" w:hAnsi="Times New Roman"/>
        </w:rPr>
      </w:pPr>
    </w:p>
    <w:p w:rsidR="001F34C6" w:rsidRDefault="001F34C6" w:rsidP="00887EAC">
      <w:pPr>
        <w:rPr>
          <w:rFonts w:ascii="Times New Roman" w:hAnsi="Times New Roman"/>
        </w:rPr>
      </w:pPr>
    </w:p>
    <w:p w:rsidR="001F34C6" w:rsidRDefault="001F34C6" w:rsidP="001F34C6">
      <w:pPr>
        <w:jc w:val="center"/>
      </w:pPr>
      <w:r>
        <w:rPr>
          <w:rFonts w:ascii="Times New Roman" w:hAnsi="Times New Roman"/>
        </w:rPr>
        <w:t>##End##</w:t>
      </w:r>
    </w:p>
    <w:sectPr w:rsidR="001F34C6" w:rsidSect="00275600">
      <w:headerReference w:type="default" r:id="rId12"/>
      <w:headerReference w:type="first" r:id="rId13"/>
      <w:footerReference w:type="first" r:id="rId14"/>
      <w:pgSz w:w="12240" w:h="15840"/>
      <w:pgMar w:top="1186" w:right="1440" w:bottom="1440" w:left="1440" w:header="477" w:footer="30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6B3C" w:rsidRDefault="00B26B3C" w:rsidP="00BB3842">
      <w:r>
        <w:separator/>
      </w:r>
    </w:p>
  </w:endnote>
  <w:endnote w:type="continuationSeparator" w:id="0">
    <w:p w:rsidR="00B26B3C" w:rsidRDefault="00B26B3C" w:rsidP="00BB38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5600" w:rsidRDefault="00275600" w:rsidP="00275600">
    <w:pPr>
      <w:pStyle w:val="Footer"/>
      <w:tabs>
        <w:tab w:val="clear" w:pos="4680"/>
        <w:tab w:val="clear" w:pos="9360"/>
        <w:tab w:val="left" w:pos="3362"/>
      </w:tabs>
      <w:jc w:val="center"/>
    </w:pPr>
    <w:r w:rsidRPr="001C6169">
      <w:rPr>
        <w:noProof/>
      </w:rPr>
      <w:drawing>
        <wp:inline distT="0" distB="0" distL="0" distR="0" wp14:anchorId="702EC903" wp14:editId="4DE27538">
          <wp:extent cx="4889500" cy="533400"/>
          <wp:effectExtent l="0" t="0" r="0" b="0"/>
          <wp:docPr id="10" name="Picture 10" descr="330 C Street SW, Washington DC 20201, 202-401-4634, ACL.gov"/>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4889500" cy="5334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6B3C" w:rsidRDefault="00B26B3C" w:rsidP="00BB3842">
      <w:r>
        <w:separator/>
      </w:r>
    </w:p>
  </w:footnote>
  <w:footnote w:type="continuationSeparator" w:id="0">
    <w:p w:rsidR="00B26B3C" w:rsidRDefault="00B26B3C" w:rsidP="00BB38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842" w:rsidRDefault="00BB3842" w:rsidP="00BB3842">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92B69" w:rsidRDefault="00275600" w:rsidP="00275600">
    <w:pPr>
      <w:pStyle w:val="Header"/>
      <w:jc w:val="center"/>
    </w:pPr>
    <w:r>
      <w:rPr>
        <w:noProof/>
      </w:rPr>
      <w:drawing>
        <wp:inline distT="0" distB="0" distL="0" distR="0" wp14:anchorId="5DCFDA3E" wp14:editId="09F46E0B">
          <wp:extent cx="4572000" cy="1463040"/>
          <wp:effectExtent l="0" t="0" r="0" b="0"/>
          <wp:docPr id="9" name="Picture 9" descr="U.S. Department of Health and Human Services, Administration for Community Living. Improving the Lives of Older Adults and People with Disabilities Through Services, Research, and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der.eps"/>
                  <pic:cNvPicPr/>
                </pic:nvPicPr>
                <pic:blipFill>
                  <a:blip r:embed="rId1">
                    <a:extLst>
                      <a:ext uri="{28A0092B-C50C-407E-A947-70E740481C1C}">
                        <a14:useLocalDpi xmlns:a14="http://schemas.microsoft.com/office/drawing/2010/main" val="0"/>
                      </a:ext>
                    </a:extLst>
                  </a:blip>
                  <a:stretch>
                    <a:fillRect/>
                  </a:stretch>
                </pic:blipFill>
                <pic:spPr>
                  <a:xfrm>
                    <a:off x="0" y="0"/>
                    <a:ext cx="4572000" cy="146304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306568"/>
    <w:multiLevelType w:val="hybridMultilevel"/>
    <w:tmpl w:val="2DC4FDA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2C6673A8"/>
    <w:multiLevelType w:val="hybridMultilevel"/>
    <w:tmpl w:val="7794014E"/>
    <w:lvl w:ilvl="0" w:tplc="04090001">
      <w:start w:val="1"/>
      <w:numFmt w:val="bullet"/>
      <w:lvlText w:val=""/>
      <w:lvlJc w:val="left"/>
      <w:pPr>
        <w:ind w:left="720" w:hanging="360"/>
      </w:pPr>
      <w:rPr>
        <w:rFonts w:ascii="Symbol" w:hAnsi="Symbo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32BE6353"/>
    <w:multiLevelType w:val="hybridMultilevel"/>
    <w:tmpl w:val="3FCA8B6A"/>
    <w:lvl w:ilvl="0" w:tplc="0409000F">
      <w:start w:val="1"/>
      <w:numFmt w:val="decimal"/>
      <w:lvlText w:val="%1."/>
      <w:lvlJc w:val="left"/>
      <w:pPr>
        <w:ind w:left="720" w:hanging="360"/>
      </w:pPr>
    </w:lvl>
    <w:lvl w:ilvl="1" w:tplc="D1E025DC">
      <w:start w:val="1"/>
      <w:numFmt w:val="lowerLetter"/>
      <w:lvlText w:val="%2."/>
      <w:lvlJc w:val="left"/>
      <w:pPr>
        <w:ind w:left="1440" w:hanging="360"/>
      </w:pPr>
      <w:rPr>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1C47E6"/>
    <w:multiLevelType w:val="hybridMultilevel"/>
    <w:tmpl w:val="EFC028DC"/>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3842"/>
    <w:rsid w:val="00023953"/>
    <w:rsid w:val="0004702A"/>
    <w:rsid w:val="00082430"/>
    <w:rsid w:val="000A535D"/>
    <w:rsid w:val="000C003D"/>
    <w:rsid w:val="001F34C6"/>
    <w:rsid w:val="001F76A8"/>
    <w:rsid w:val="00226C4B"/>
    <w:rsid w:val="00275600"/>
    <w:rsid w:val="00337882"/>
    <w:rsid w:val="004062C8"/>
    <w:rsid w:val="00492B69"/>
    <w:rsid w:val="006446A3"/>
    <w:rsid w:val="006F3F23"/>
    <w:rsid w:val="00887EAC"/>
    <w:rsid w:val="00906EE0"/>
    <w:rsid w:val="009B3559"/>
    <w:rsid w:val="009D1D74"/>
    <w:rsid w:val="00B26B3C"/>
    <w:rsid w:val="00B373EF"/>
    <w:rsid w:val="00BB3842"/>
    <w:rsid w:val="00BC406F"/>
    <w:rsid w:val="00CC4B3B"/>
    <w:rsid w:val="00CE1027"/>
    <w:rsid w:val="00DD09B7"/>
    <w:rsid w:val="00DD3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1BAC72"/>
  <w14:defaultImageDpi w14:val="330"/>
  <w15:chartTrackingRefBased/>
  <w15:docId w15:val="{B9E9FECF-BF3D-1B44-9623-E88C125D2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B3842"/>
    <w:pPr>
      <w:tabs>
        <w:tab w:val="center" w:pos="4680"/>
        <w:tab w:val="right" w:pos="9360"/>
      </w:tabs>
    </w:pPr>
  </w:style>
  <w:style w:type="character" w:customStyle="1" w:styleId="HeaderChar">
    <w:name w:val="Header Char"/>
    <w:basedOn w:val="DefaultParagraphFont"/>
    <w:link w:val="Header"/>
    <w:uiPriority w:val="99"/>
    <w:rsid w:val="00BB3842"/>
  </w:style>
  <w:style w:type="paragraph" w:styleId="Footer">
    <w:name w:val="footer"/>
    <w:basedOn w:val="Normal"/>
    <w:link w:val="FooterChar"/>
    <w:uiPriority w:val="99"/>
    <w:unhideWhenUsed/>
    <w:rsid w:val="00BB3842"/>
    <w:pPr>
      <w:tabs>
        <w:tab w:val="center" w:pos="4680"/>
        <w:tab w:val="right" w:pos="9360"/>
      </w:tabs>
    </w:pPr>
  </w:style>
  <w:style w:type="character" w:customStyle="1" w:styleId="FooterChar">
    <w:name w:val="Footer Char"/>
    <w:basedOn w:val="DefaultParagraphFont"/>
    <w:link w:val="Footer"/>
    <w:uiPriority w:val="99"/>
    <w:rsid w:val="00BB3842"/>
  </w:style>
  <w:style w:type="paragraph" w:styleId="ListParagraph">
    <w:name w:val="List Paragraph"/>
    <w:basedOn w:val="Normal"/>
    <w:uiPriority w:val="34"/>
    <w:qFormat/>
    <w:rsid w:val="00887EAC"/>
    <w:pPr>
      <w:spacing w:after="160" w:line="252" w:lineRule="auto"/>
      <w:ind w:left="720"/>
      <w:contextualSpacing/>
    </w:pPr>
    <w:rPr>
      <w:rFonts w:eastAsiaTheme="minorHAnsi" w:cs="Calibri"/>
      <w:sz w:val="22"/>
      <w:szCs w:val="22"/>
    </w:rPr>
  </w:style>
  <w:style w:type="character" w:styleId="Hyperlink">
    <w:name w:val="Hyperlink"/>
    <w:basedOn w:val="DefaultParagraphFont"/>
    <w:uiPriority w:val="99"/>
    <w:unhideWhenUsed/>
    <w:rsid w:val="00887EA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cms.gov/files/document/qso-20-12-all.pdf"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s://acl.gov/sites/default/files/programs/2017-03/Info%20Memorandum,%20HIPAA.doc"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0BEF6404866DB4D9982E0DAD74EB5A5" ma:contentTypeVersion="10" ma:contentTypeDescription="Create a new document." ma:contentTypeScope="" ma:versionID="74f29ea386ee0c374287ce7ecd44b854">
  <xsd:schema xmlns:xsd="http://www.w3.org/2001/XMLSchema" xmlns:xs="http://www.w3.org/2001/XMLSchema" xmlns:p="http://schemas.microsoft.com/office/2006/metadata/properties" xmlns:ns2="9c4568af-78d6-4de7-8a7f-d4a1b22f7f5e" xmlns:ns3="cba8d4a1-0a1c-4299-93a5-2682bf5a17ad" targetNamespace="http://schemas.microsoft.com/office/2006/metadata/properties" ma:root="true" ma:fieldsID="c6b17df333bbf44a42e6c948f0b1ef27" ns2:_="" ns3:_="">
    <xsd:import namespace="9c4568af-78d6-4de7-8a7f-d4a1b22f7f5e"/>
    <xsd:import namespace="cba8d4a1-0a1c-4299-93a5-2682bf5a17a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TEST"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4568af-78d6-4de7-8a7f-d4a1b22f7f5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a8d4a1-0a1c-4299-93a5-2682bf5a17a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TEST" ma:index="15" nillable="true" ma:displayName="TEST" ma:default="0" ma:internalName="TEST">
      <xsd:simpleType>
        <xsd:restriction base="dms:Boolea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EST xmlns="cba8d4a1-0a1c-4299-93a5-2682bf5a17ad">false</TEST>
  </documentManagement>
</p:properties>
</file>

<file path=customXml/itemProps1.xml><?xml version="1.0" encoding="utf-8"?>
<ds:datastoreItem xmlns:ds="http://schemas.openxmlformats.org/officeDocument/2006/customXml" ds:itemID="{11F870D5-7FB3-4C58-AEC3-B7D90F27B622}">
  <ds:schemaRefs>
    <ds:schemaRef ds:uri="http://schemas.microsoft.com/sharepoint/v3/contenttype/forms"/>
  </ds:schemaRefs>
</ds:datastoreItem>
</file>

<file path=customXml/itemProps2.xml><?xml version="1.0" encoding="utf-8"?>
<ds:datastoreItem xmlns:ds="http://schemas.openxmlformats.org/officeDocument/2006/customXml" ds:itemID="{ECEA87CD-601A-44C4-BE39-82B1FEB3A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4568af-78d6-4de7-8a7f-d4a1b22f7f5e"/>
    <ds:schemaRef ds:uri="cba8d4a1-0a1c-4299-93a5-2682bf5a17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F2E-EB06-4D8F-82E1-73F4AE70C05B}">
  <ds:schemaRefs>
    <ds:schemaRef ds:uri="http://schemas.microsoft.com/office/2006/metadata/properties"/>
    <ds:schemaRef ds:uri="http://schemas.microsoft.com/office/infopath/2007/PartnerControls"/>
    <ds:schemaRef ds:uri="cba8d4a1-0a1c-4299-93a5-2682bf5a17a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780</Words>
  <Characters>4450</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 for Community Living</dc:creator>
  <cp:keywords/>
  <dc:description/>
  <cp:lastModifiedBy>Mack, Kelly (ACL)</cp:lastModifiedBy>
  <cp:revision>2</cp:revision>
  <dcterms:created xsi:type="dcterms:W3CDTF">2020-03-16T21:20:00Z</dcterms:created>
  <dcterms:modified xsi:type="dcterms:W3CDTF">2020-03-16T21:20:00Z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0x010100C0BEF6404866DB4D9982E0DAD74EB5A5</vt:lpwstr>
  </property>
</Properties>
</file>