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3AAC" w14:textId="582BF3D6" w:rsidR="00561575" w:rsidRPr="00AE1840" w:rsidRDefault="00061FE8" w:rsidP="00AE1840">
      <w:pPr>
        <w:pStyle w:val="Heading1"/>
      </w:pPr>
      <w:r w:rsidRPr="00AE1840">
        <w:t>PROCESS EVALUATION</w:t>
      </w:r>
      <w:r w:rsidR="003852C2">
        <w:t xml:space="preserve"> – </w:t>
      </w:r>
      <w:r w:rsidR="00A241F0" w:rsidRPr="00AE1840">
        <w:t>GENERAL GUIDANCE</w:t>
      </w:r>
    </w:p>
    <w:p w14:paraId="6763E259" w14:textId="77777777" w:rsidR="00061FE8" w:rsidRPr="00AE1840" w:rsidRDefault="00061FE8" w:rsidP="00AE1840">
      <w:pPr>
        <w:pStyle w:val="Heading1"/>
      </w:pPr>
    </w:p>
    <w:p w14:paraId="53EBC1C2" w14:textId="77777777" w:rsidR="00FB4FC7" w:rsidRPr="005237AF" w:rsidRDefault="00FB4FC7" w:rsidP="00AE1840">
      <w:pPr>
        <w:pStyle w:val="Heading2"/>
      </w:pPr>
      <w:r w:rsidRPr="005237AF">
        <w:t>CHANGE MANAGEMENT</w:t>
      </w:r>
    </w:p>
    <w:p w14:paraId="16751130" w14:textId="77777777" w:rsidR="00FB4FC7" w:rsidRDefault="00FB4FC7" w:rsidP="00FB4FC7">
      <w:pPr>
        <w:spacing w:after="0"/>
        <w:rPr>
          <w:i/>
        </w:rPr>
      </w:pPr>
    </w:p>
    <w:p w14:paraId="24210C85" w14:textId="77777777" w:rsidR="00FB4FC7" w:rsidRPr="005237AF" w:rsidRDefault="00FB4FC7" w:rsidP="00FB4FC7">
      <w:pPr>
        <w:spacing w:after="0"/>
        <w:rPr>
          <w:i/>
        </w:rPr>
      </w:pPr>
      <w:r w:rsidRPr="005237AF">
        <w:rPr>
          <w:i/>
        </w:rPr>
        <w:t>What is change management?</w:t>
      </w:r>
    </w:p>
    <w:p w14:paraId="22EA18FE" w14:textId="77777777" w:rsidR="00FB4FC7" w:rsidRPr="005237AF" w:rsidRDefault="00FB4FC7" w:rsidP="00FB4FC7">
      <w:pPr>
        <w:spacing w:after="0"/>
      </w:pPr>
      <w:r w:rsidRPr="005237AF">
        <w:t xml:space="preserve">Change management is the discipline that guides how </w:t>
      </w:r>
      <w:r>
        <w:t>organizations</w:t>
      </w:r>
      <w:r w:rsidRPr="005237AF">
        <w:t xml:space="preserve"> prepare, equip </w:t>
      </w:r>
      <w:r>
        <w:t xml:space="preserve">their staff and stakeholders, </w:t>
      </w:r>
      <w:r w:rsidRPr="005237AF">
        <w:t xml:space="preserve">and support </w:t>
      </w:r>
      <w:r>
        <w:t xml:space="preserve">these individuals </w:t>
      </w:r>
      <w:r w:rsidRPr="005237AF">
        <w:t xml:space="preserve">to successfully adopt </w:t>
      </w:r>
      <w:r>
        <w:t xml:space="preserve">needed changes in key aspects of their business process </w:t>
      </w:r>
      <w:r w:rsidRPr="005237AF">
        <w:t>in order to drive organizational success and outcomes.</w:t>
      </w:r>
    </w:p>
    <w:p w14:paraId="09CD977A" w14:textId="637A96A8" w:rsidR="00FB4FC7" w:rsidRPr="00F53B98" w:rsidRDefault="00FB4FC7" w:rsidP="00FB4FC7">
      <w:pPr>
        <w:spacing w:after="0"/>
        <w:rPr>
          <w:i/>
          <w:lang w:val="fr-FR"/>
        </w:rPr>
      </w:pPr>
      <w:proofErr w:type="gramStart"/>
      <w:r w:rsidRPr="00F53B98">
        <w:rPr>
          <w:i/>
          <w:lang w:val="fr-FR"/>
        </w:rPr>
        <w:t>Source:</w:t>
      </w:r>
      <w:proofErr w:type="gramEnd"/>
      <w:r w:rsidRPr="00F53B98">
        <w:rPr>
          <w:i/>
          <w:lang w:val="fr-FR"/>
        </w:rPr>
        <w:t xml:space="preserve"> </w:t>
      </w:r>
      <w:proofErr w:type="spellStart"/>
      <w:r w:rsidRPr="00F53B98">
        <w:rPr>
          <w:i/>
          <w:lang w:val="fr-FR"/>
        </w:rPr>
        <w:t>Prosci</w:t>
      </w:r>
      <w:proofErr w:type="spellEnd"/>
      <w:r w:rsidRPr="00F53B98">
        <w:rPr>
          <w:i/>
          <w:lang w:val="fr-FR"/>
        </w:rPr>
        <w:t xml:space="preserve">: </w:t>
      </w:r>
      <w:hyperlink r:id="rId10" w:history="1">
        <w:r w:rsidR="00650DEF" w:rsidRPr="00F53B98">
          <w:rPr>
            <w:rStyle w:val="Hyperlink"/>
            <w:i/>
            <w:lang w:val="fr-FR"/>
          </w:rPr>
          <w:t>https://www.prosci.com/change-management/what-is-change-management</w:t>
        </w:r>
      </w:hyperlink>
      <w:r w:rsidR="00650DEF" w:rsidRPr="00F53B98">
        <w:rPr>
          <w:i/>
          <w:lang w:val="fr-FR"/>
        </w:rPr>
        <w:t xml:space="preserve"> </w:t>
      </w:r>
    </w:p>
    <w:p w14:paraId="2F38D693" w14:textId="77777777" w:rsidR="00FB4FC7" w:rsidRPr="00F53B98" w:rsidRDefault="00FB4FC7" w:rsidP="00FB4FC7">
      <w:pPr>
        <w:spacing w:after="0"/>
        <w:rPr>
          <w:i/>
          <w:lang w:val="fr-FR"/>
        </w:rPr>
      </w:pPr>
    </w:p>
    <w:p w14:paraId="328C822C" w14:textId="77777777" w:rsidR="00FB4FC7" w:rsidRPr="005237AF" w:rsidRDefault="00FB4FC7" w:rsidP="00FB4FC7">
      <w:pPr>
        <w:spacing w:after="0"/>
        <w:rPr>
          <w:i/>
        </w:rPr>
      </w:pPr>
      <w:r w:rsidRPr="005237AF">
        <w:rPr>
          <w:i/>
        </w:rPr>
        <w:t>Why does your nutrition program need a change management strategy?</w:t>
      </w:r>
    </w:p>
    <w:p w14:paraId="536A915F" w14:textId="77777777" w:rsidR="00FB4FC7" w:rsidRPr="005237AF" w:rsidRDefault="00FB4FC7" w:rsidP="00FB4FC7">
      <w:pPr>
        <w:spacing w:after="0"/>
      </w:pPr>
      <w:r>
        <w:rPr>
          <w:noProof/>
        </w:rPr>
        <w:drawing>
          <wp:anchor distT="0" distB="0" distL="114300" distR="114300" simplePos="0" relativeHeight="251662336" behindDoc="0" locked="0" layoutInCell="1" allowOverlap="1" wp14:anchorId="1CBEE9AE" wp14:editId="5F91C9C9">
            <wp:simplePos x="0" y="0"/>
            <wp:positionH relativeFrom="column">
              <wp:posOffset>0</wp:posOffset>
            </wp:positionH>
            <wp:positionV relativeFrom="paragraph">
              <wp:posOffset>445135</wp:posOffset>
            </wp:positionV>
            <wp:extent cx="3091180" cy="1771650"/>
            <wp:effectExtent l="0" t="0" r="0" b="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1180" cy="1771650"/>
                    </a:xfrm>
                    <a:prstGeom prst="rect">
                      <a:avLst/>
                    </a:prstGeom>
                    <a:noFill/>
                    <a:ln>
                      <a:noFill/>
                    </a:ln>
                  </pic:spPr>
                </pic:pic>
              </a:graphicData>
            </a:graphic>
          </wp:anchor>
        </w:drawing>
      </w:r>
      <w:r w:rsidRPr="005237AF">
        <w:t xml:space="preserve">Change is important for any organization because, without change, your nutrition program would likely lose your competitive edge, not embrace new technologies and ways of doing business, fall out of step with the changing business environment and ultimately fail to meet the needs of the seniors and stakeholders you serve. All nutrition programs must proactively adopt change </w:t>
      </w:r>
      <w:proofErr w:type="gramStart"/>
      <w:r w:rsidRPr="005237AF">
        <w:t>in order to</w:t>
      </w:r>
      <w:proofErr w:type="gramEnd"/>
      <w:r w:rsidRPr="005237AF">
        <w:t xml:space="preserve"> ensure organizational success, viability and sustainability.</w:t>
      </w:r>
    </w:p>
    <w:p w14:paraId="3A57DCFA" w14:textId="77777777" w:rsidR="00FB4FC7" w:rsidRDefault="00FB4FC7" w:rsidP="00FB4FC7">
      <w:pPr>
        <w:spacing w:after="0"/>
        <w:rPr>
          <w:b/>
        </w:rPr>
      </w:pPr>
    </w:p>
    <w:p w14:paraId="57C53923" w14:textId="77777777" w:rsidR="00FB4FC7" w:rsidRDefault="00FB4FC7" w:rsidP="00FB4FC7">
      <w:pPr>
        <w:spacing w:after="0"/>
        <w:rPr>
          <w:b/>
        </w:rPr>
      </w:pPr>
    </w:p>
    <w:p w14:paraId="442DD725" w14:textId="77777777" w:rsidR="00FB4FC7" w:rsidRDefault="00FB4FC7" w:rsidP="00FB4FC7">
      <w:pPr>
        <w:spacing w:after="0"/>
        <w:rPr>
          <w:b/>
        </w:rPr>
      </w:pPr>
    </w:p>
    <w:p w14:paraId="2DA381B5" w14:textId="77777777" w:rsidR="00FB4FC7" w:rsidRPr="000311DE" w:rsidRDefault="00FB4FC7" w:rsidP="00FB4FC7">
      <w:pPr>
        <w:spacing w:after="0"/>
        <w:rPr>
          <w:i/>
        </w:rPr>
      </w:pPr>
      <w:r w:rsidRPr="000311DE">
        <w:rPr>
          <w:i/>
        </w:rPr>
        <w:t>What kinds of change management strategies could you use for your program?</w:t>
      </w:r>
    </w:p>
    <w:p w14:paraId="74B3B95E" w14:textId="77777777" w:rsidR="00FB4FC7" w:rsidRPr="005237AF" w:rsidRDefault="00FB4FC7" w:rsidP="00FB4FC7">
      <w:pPr>
        <w:pStyle w:val="Default"/>
        <w:rPr>
          <w:rFonts w:asciiTheme="minorHAnsi" w:hAnsiTheme="minorHAnsi"/>
          <w:sz w:val="22"/>
          <w:szCs w:val="22"/>
        </w:rPr>
      </w:pPr>
      <w:r w:rsidRPr="005237AF">
        <w:rPr>
          <w:rFonts w:asciiTheme="minorHAnsi" w:hAnsiTheme="minorHAnsi"/>
          <w:sz w:val="22"/>
          <w:szCs w:val="22"/>
        </w:rPr>
        <w:t>There are many ways to shepherd an organization through the changes it will face ov</w:t>
      </w:r>
      <w:r>
        <w:rPr>
          <w:rFonts w:asciiTheme="minorHAnsi" w:hAnsiTheme="minorHAnsi"/>
          <w:sz w:val="22"/>
          <w:szCs w:val="22"/>
        </w:rPr>
        <w:t xml:space="preserve">er its lifecycle as a business such as the following </w:t>
      </w:r>
      <w:r w:rsidRPr="005237AF">
        <w:rPr>
          <w:rFonts w:asciiTheme="minorHAnsi" w:hAnsiTheme="minorHAnsi"/>
          <w:sz w:val="22"/>
          <w:szCs w:val="22"/>
        </w:rPr>
        <w:t xml:space="preserve">five main approaches. </w:t>
      </w:r>
    </w:p>
    <w:p w14:paraId="2DDB4954" w14:textId="77777777" w:rsidR="00FB4FC7" w:rsidRPr="005237AF" w:rsidRDefault="00FB4FC7" w:rsidP="00FB4FC7">
      <w:pPr>
        <w:pStyle w:val="Default"/>
        <w:rPr>
          <w:rFonts w:asciiTheme="minorHAnsi" w:hAnsiTheme="minorHAnsi"/>
          <w:sz w:val="22"/>
          <w:szCs w:val="22"/>
        </w:rPr>
      </w:pPr>
    </w:p>
    <w:p w14:paraId="5098F0DC" w14:textId="77777777" w:rsidR="00FB4FC7" w:rsidRPr="005237AF" w:rsidRDefault="00FB4FC7" w:rsidP="00FB4FC7">
      <w:pPr>
        <w:pStyle w:val="Default"/>
        <w:rPr>
          <w:rFonts w:asciiTheme="minorHAnsi" w:hAnsiTheme="minorHAnsi"/>
          <w:sz w:val="22"/>
          <w:szCs w:val="22"/>
        </w:rPr>
      </w:pPr>
      <w:r w:rsidRPr="0017080F">
        <w:rPr>
          <w:b/>
          <w:i/>
          <w:sz w:val="28"/>
          <w:szCs w:val="22"/>
        </w:rPr>
        <w:t>1.</w:t>
      </w:r>
      <w:r>
        <w:rPr>
          <w:rFonts w:asciiTheme="minorHAnsi" w:hAnsiTheme="minorHAnsi"/>
          <w:b/>
          <w:sz w:val="22"/>
          <w:szCs w:val="22"/>
        </w:rPr>
        <w:t xml:space="preserve"> </w:t>
      </w:r>
      <w:r w:rsidRPr="005237AF">
        <w:rPr>
          <w:rFonts w:asciiTheme="minorHAnsi" w:hAnsiTheme="minorHAnsi"/>
          <w:b/>
          <w:sz w:val="22"/>
          <w:szCs w:val="22"/>
        </w:rPr>
        <w:t>Directive:</w:t>
      </w:r>
      <w:r w:rsidRPr="005237AF">
        <w:rPr>
          <w:rFonts w:asciiTheme="minorHAnsi" w:hAnsiTheme="minorHAnsi"/>
          <w:sz w:val="22"/>
          <w:szCs w:val="22"/>
        </w:rPr>
        <w:t xml:space="preserve"> </w:t>
      </w:r>
      <w:r w:rsidRPr="005237AF">
        <w:rPr>
          <w:rFonts w:asciiTheme="minorHAnsi" w:hAnsiTheme="minorHAnsi"/>
          <w:color w:val="auto"/>
          <w:sz w:val="22"/>
          <w:szCs w:val="22"/>
        </w:rPr>
        <w:t xml:space="preserve">This strategy highlights the manager's right to manage change and the use of authority to impose change with little or no involvement of other people. </w:t>
      </w:r>
    </w:p>
    <w:p w14:paraId="165CFD7E" w14:textId="77777777" w:rsidR="00FB4FC7" w:rsidRDefault="00FB4FC7" w:rsidP="00FB4FC7">
      <w:pPr>
        <w:pStyle w:val="Default"/>
        <w:rPr>
          <w:rFonts w:asciiTheme="minorHAnsi" w:hAnsiTheme="minorHAnsi"/>
          <w:sz w:val="22"/>
          <w:szCs w:val="22"/>
        </w:rPr>
      </w:pPr>
    </w:p>
    <w:p w14:paraId="08758EE3" w14:textId="77777777" w:rsidR="00FB4FC7" w:rsidRPr="005237AF" w:rsidRDefault="00FB4FC7" w:rsidP="00FB4FC7">
      <w:pPr>
        <w:pStyle w:val="Default"/>
        <w:rPr>
          <w:rFonts w:asciiTheme="minorHAnsi" w:hAnsiTheme="minorHAnsi"/>
          <w:sz w:val="22"/>
          <w:szCs w:val="22"/>
        </w:rPr>
      </w:pPr>
      <w:r>
        <w:rPr>
          <w:b/>
          <w:i/>
          <w:sz w:val="28"/>
          <w:szCs w:val="22"/>
        </w:rPr>
        <w:t>2</w:t>
      </w:r>
      <w:r w:rsidRPr="0017080F">
        <w:rPr>
          <w:b/>
          <w:i/>
          <w:sz w:val="28"/>
          <w:szCs w:val="22"/>
        </w:rPr>
        <w:t>.</w:t>
      </w:r>
      <w:r>
        <w:rPr>
          <w:rFonts w:asciiTheme="minorHAnsi" w:hAnsiTheme="minorHAnsi"/>
          <w:b/>
          <w:sz w:val="22"/>
          <w:szCs w:val="22"/>
        </w:rPr>
        <w:t xml:space="preserve"> </w:t>
      </w:r>
      <w:r w:rsidRPr="0017080F">
        <w:rPr>
          <w:rFonts w:asciiTheme="minorHAnsi" w:hAnsiTheme="minorHAnsi"/>
          <w:b/>
          <w:sz w:val="22"/>
          <w:szCs w:val="22"/>
        </w:rPr>
        <w:t>Expert</w:t>
      </w:r>
      <w:r w:rsidRPr="005237AF">
        <w:rPr>
          <w:rFonts w:asciiTheme="minorHAnsi" w:hAnsiTheme="minorHAnsi"/>
          <w:sz w:val="22"/>
          <w:szCs w:val="22"/>
        </w:rPr>
        <w:t xml:space="preserve">: </w:t>
      </w:r>
      <w:r w:rsidRPr="005237AF">
        <w:rPr>
          <w:rFonts w:asciiTheme="minorHAnsi" w:hAnsiTheme="minorHAnsi" w:cstheme="minorBidi"/>
          <w:color w:val="auto"/>
          <w:sz w:val="22"/>
          <w:szCs w:val="22"/>
        </w:rPr>
        <w:t>This approach sees the management of change as a problem-solving process that needs to be resolved by an 'expert'. Typically, experts external to the organization are brought in to facilitate and direct the changes made.</w:t>
      </w:r>
    </w:p>
    <w:p w14:paraId="20F75237" w14:textId="77777777" w:rsidR="00FB4FC7" w:rsidRDefault="00FB4FC7" w:rsidP="00FB4FC7">
      <w:pPr>
        <w:pStyle w:val="Default"/>
        <w:rPr>
          <w:rFonts w:asciiTheme="minorHAnsi" w:hAnsiTheme="minorHAnsi"/>
          <w:b/>
          <w:sz w:val="22"/>
          <w:szCs w:val="22"/>
        </w:rPr>
      </w:pPr>
    </w:p>
    <w:p w14:paraId="4B19C0DA" w14:textId="77777777" w:rsidR="00FB4FC7" w:rsidRPr="005237AF" w:rsidRDefault="00FB4FC7" w:rsidP="00FB4FC7">
      <w:pPr>
        <w:pStyle w:val="Default"/>
        <w:rPr>
          <w:rFonts w:asciiTheme="minorHAnsi" w:hAnsiTheme="minorHAnsi" w:cstheme="minorBidi"/>
          <w:color w:val="auto"/>
          <w:sz w:val="22"/>
          <w:szCs w:val="22"/>
        </w:rPr>
      </w:pPr>
      <w:r>
        <w:rPr>
          <w:b/>
          <w:i/>
          <w:sz w:val="28"/>
          <w:szCs w:val="22"/>
        </w:rPr>
        <w:t>3</w:t>
      </w:r>
      <w:r w:rsidRPr="0017080F">
        <w:rPr>
          <w:b/>
          <w:i/>
          <w:sz w:val="28"/>
          <w:szCs w:val="22"/>
        </w:rPr>
        <w:t>.</w:t>
      </w:r>
      <w:r>
        <w:rPr>
          <w:rFonts w:asciiTheme="minorHAnsi" w:hAnsiTheme="minorHAnsi"/>
          <w:b/>
          <w:sz w:val="22"/>
          <w:szCs w:val="22"/>
        </w:rPr>
        <w:t xml:space="preserve"> </w:t>
      </w:r>
      <w:r w:rsidRPr="005237AF">
        <w:rPr>
          <w:rFonts w:asciiTheme="minorHAnsi" w:hAnsiTheme="minorHAnsi"/>
          <w:b/>
          <w:sz w:val="22"/>
          <w:szCs w:val="22"/>
        </w:rPr>
        <w:t>Negotiated:</w:t>
      </w:r>
      <w:r w:rsidRPr="005237AF">
        <w:rPr>
          <w:rFonts w:asciiTheme="minorHAnsi" w:hAnsiTheme="minorHAnsi"/>
          <w:sz w:val="22"/>
          <w:szCs w:val="22"/>
        </w:rPr>
        <w:t xml:space="preserve"> </w:t>
      </w:r>
      <w:r w:rsidRPr="005237AF">
        <w:rPr>
          <w:rFonts w:asciiTheme="minorHAnsi" w:hAnsiTheme="minorHAnsi" w:cstheme="minorBidi"/>
          <w:color w:val="auto"/>
          <w:sz w:val="22"/>
          <w:szCs w:val="22"/>
        </w:rPr>
        <w:t xml:space="preserve">This approach highlights the willingness on the part of senior managers to negotiate and bargain in order to effect change. In this scenario, the leadership must also accept that adjustments and concessions may need to be made in order to implement change. </w:t>
      </w:r>
    </w:p>
    <w:p w14:paraId="36083FDD" w14:textId="77777777" w:rsidR="00FB4FC7" w:rsidRDefault="00FB4FC7" w:rsidP="00FB4FC7">
      <w:pPr>
        <w:pStyle w:val="Default"/>
        <w:rPr>
          <w:rFonts w:asciiTheme="minorHAnsi" w:hAnsiTheme="minorHAnsi"/>
          <w:b/>
          <w:sz w:val="22"/>
          <w:szCs w:val="22"/>
        </w:rPr>
      </w:pPr>
    </w:p>
    <w:p w14:paraId="7586E4DD" w14:textId="77777777" w:rsidR="00FB4FC7" w:rsidRPr="005237AF" w:rsidRDefault="00FB4FC7" w:rsidP="00FB4FC7">
      <w:pPr>
        <w:pStyle w:val="Default"/>
        <w:rPr>
          <w:rFonts w:asciiTheme="minorHAnsi" w:hAnsiTheme="minorHAnsi"/>
          <w:sz w:val="22"/>
          <w:szCs w:val="22"/>
        </w:rPr>
      </w:pPr>
      <w:r>
        <w:rPr>
          <w:b/>
          <w:i/>
          <w:sz w:val="28"/>
          <w:szCs w:val="22"/>
        </w:rPr>
        <w:t>4</w:t>
      </w:r>
      <w:r w:rsidRPr="0017080F">
        <w:rPr>
          <w:b/>
          <w:i/>
          <w:sz w:val="28"/>
          <w:szCs w:val="22"/>
        </w:rPr>
        <w:t>.</w:t>
      </w:r>
      <w:r>
        <w:rPr>
          <w:rFonts w:asciiTheme="minorHAnsi" w:hAnsiTheme="minorHAnsi"/>
          <w:b/>
          <w:sz w:val="22"/>
          <w:szCs w:val="22"/>
        </w:rPr>
        <w:t xml:space="preserve"> </w:t>
      </w:r>
      <w:r w:rsidRPr="005237AF">
        <w:rPr>
          <w:rFonts w:asciiTheme="minorHAnsi" w:hAnsiTheme="minorHAnsi"/>
          <w:b/>
          <w:sz w:val="22"/>
          <w:szCs w:val="22"/>
        </w:rPr>
        <w:t>Educative:</w:t>
      </w:r>
      <w:r w:rsidRPr="005237AF">
        <w:rPr>
          <w:rFonts w:asciiTheme="minorHAnsi" w:hAnsiTheme="minorHAnsi"/>
          <w:sz w:val="22"/>
          <w:szCs w:val="22"/>
        </w:rPr>
        <w:t xml:space="preserve"> </w:t>
      </w:r>
      <w:r w:rsidRPr="005237AF">
        <w:rPr>
          <w:rFonts w:asciiTheme="minorHAnsi" w:hAnsiTheme="minorHAnsi" w:cstheme="minorBidi"/>
          <w:color w:val="auto"/>
          <w:sz w:val="22"/>
          <w:szCs w:val="22"/>
        </w:rPr>
        <w:t xml:space="preserve">This approach involves changing people's values and beliefs, 'winning hearts and minds', in order for them to fully support the changes being made and move toward the development of a shared set of organizational values that individuals are willing, and able to support . Using this approach, </w:t>
      </w:r>
      <w:r w:rsidRPr="005237AF">
        <w:rPr>
          <w:rFonts w:asciiTheme="minorHAnsi" w:hAnsiTheme="minorHAnsi" w:cstheme="minorBidi"/>
          <w:color w:val="auto"/>
          <w:sz w:val="22"/>
          <w:szCs w:val="22"/>
        </w:rPr>
        <w:lastRenderedPageBreak/>
        <w:t xml:space="preserve">a mixture of activities will be used; persuasion; education; training and selection, led by consultants, specialists and in−house experts. </w:t>
      </w:r>
    </w:p>
    <w:p w14:paraId="5306DB7C" w14:textId="77777777" w:rsidR="00FB4FC7" w:rsidRDefault="00FB4FC7" w:rsidP="00FB4FC7">
      <w:pPr>
        <w:pStyle w:val="Default"/>
        <w:rPr>
          <w:rFonts w:asciiTheme="minorHAnsi" w:hAnsiTheme="minorHAnsi"/>
          <w:b/>
          <w:sz w:val="22"/>
          <w:szCs w:val="22"/>
        </w:rPr>
      </w:pPr>
    </w:p>
    <w:p w14:paraId="491EFEC9" w14:textId="77777777" w:rsidR="00FB4FC7" w:rsidRPr="005237AF" w:rsidRDefault="00FB4FC7" w:rsidP="00FB4FC7">
      <w:pPr>
        <w:pStyle w:val="Default"/>
        <w:rPr>
          <w:rFonts w:asciiTheme="minorHAnsi" w:hAnsiTheme="minorHAnsi" w:cstheme="minorBidi"/>
          <w:color w:val="auto"/>
          <w:sz w:val="22"/>
          <w:szCs w:val="22"/>
        </w:rPr>
      </w:pPr>
      <w:r>
        <w:rPr>
          <w:b/>
          <w:i/>
          <w:sz w:val="28"/>
          <w:szCs w:val="22"/>
        </w:rPr>
        <w:t>5</w:t>
      </w:r>
      <w:r w:rsidRPr="0017080F">
        <w:rPr>
          <w:b/>
          <w:i/>
          <w:sz w:val="28"/>
          <w:szCs w:val="22"/>
        </w:rPr>
        <w:t>.</w:t>
      </w:r>
      <w:r>
        <w:rPr>
          <w:rFonts w:asciiTheme="minorHAnsi" w:hAnsiTheme="minorHAnsi"/>
          <w:b/>
          <w:sz w:val="22"/>
          <w:szCs w:val="22"/>
        </w:rPr>
        <w:t xml:space="preserve"> </w:t>
      </w:r>
      <w:r w:rsidRPr="005237AF">
        <w:rPr>
          <w:rFonts w:asciiTheme="minorHAnsi" w:hAnsiTheme="minorHAnsi"/>
          <w:b/>
          <w:sz w:val="22"/>
          <w:szCs w:val="22"/>
        </w:rPr>
        <w:t>Participative:</w:t>
      </w:r>
      <w:r w:rsidRPr="005237AF">
        <w:rPr>
          <w:rFonts w:asciiTheme="minorHAnsi" w:hAnsiTheme="minorHAnsi"/>
          <w:sz w:val="22"/>
          <w:szCs w:val="22"/>
        </w:rPr>
        <w:t xml:space="preserve"> </w:t>
      </w:r>
      <w:r w:rsidRPr="005237AF">
        <w:rPr>
          <w:rFonts w:asciiTheme="minorHAnsi" w:hAnsiTheme="minorHAnsi" w:cstheme="minorBidi"/>
          <w:color w:val="auto"/>
          <w:sz w:val="22"/>
          <w:szCs w:val="22"/>
        </w:rPr>
        <w:t xml:space="preserve">This strategy is characterized by the full involvement of all of those involved, and affected by, the anticipated changes. Although driven by the organizational leadership, the process will be less management-dominated and driven more by groups or individuals within the organization. The views of all will be taken into account before changes are made. Outside consultants and experts can be used to facilitate the process but they will not make any decisions as to the outcomes. </w:t>
      </w:r>
    </w:p>
    <w:p w14:paraId="45213D96" w14:textId="77777777" w:rsidR="00FB4FC7" w:rsidRPr="005237AF" w:rsidRDefault="00FB4FC7" w:rsidP="00FB4FC7">
      <w:pPr>
        <w:pStyle w:val="Default"/>
        <w:rPr>
          <w:rFonts w:asciiTheme="minorHAnsi" w:hAnsiTheme="minorHAnsi" w:cstheme="minorBidi"/>
          <w:color w:val="auto"/>
          <w:sz w:val="22"/>
          <w:szCs w:val="22"/>
        </w:rPr>
      </w:pPr>
    </w:p>
    <w:p w14:paraId="274471CB" w14:textId="77777777" w:rsidR="00FB4FC7" w:rsidRPr="005237AF" w:rsidRDefault="00FB4FC7" w:rsidP="00FB4FC7">
      <w:pPr>
        <w:spacing w:after="0"/>
      </w:pPr>
      <w:r w:rsidRPr="005237AF">
        <w:t xml:space="preserve">Any one strategy or a mixture of strategies will work for your nutrition program. However </w:t>
      </w:r>
      <w:r>
        <w:t>i</w:t>
      </w:r>
      <w:r w:rsidRPr="005237AF">
        <w:t>t is clear that each of these has pros and cons that could the affect the outcome of the changes</w:t>
      </w:r>
      <w:r>
        <w:t xml:space="preserve"> you are seeking to apply.</w:t>
      </w:r>
    </w:p>
    <w:p w14:paraId="07CE4B78" w14:textId="77777777" w:rsidR="00FB4FC7" w:rsidRPr="005237AF" w:rsidRDefault="00FB4FC7" w:rsidP="00FB4FC7">
      <w:pPr>
        <w:tabs>
          <w:tab w:val="left" w:pos="1065"/>
        </w:tabs>
        <w:spacing w:after="0"/>
      </w:pPr>
      <w:r w:rsidRPr="005237AF">
        <w:tab/>
      </w:r>
    </w:p>
    <w:p w14:paraId="10320274" w14:textId="2ECD801A" w:rsidR="00FB4FC7" w:rsidRPr="005237AF" w:rsidRDefault="00FB4FC7" w:rsidP="00FB4FC7">
      <w:pPr>
        <w:spacing w:after="0"/>
        <w:rPr>
          <w:b/>
        </w:rPr>
      </w:pPr>
      <w:r w:rsidRPr="005237AF">
        <w:rPr>
          <w:b/>
        </w:rPr>
        <w:t>Pros and Cons</w:t>
      </w:r>
    </w:p>
    <w:tbl>
      <w:tblPr>
        <w:tblStyle w:val="TableGrid"/>
        <w:tblW w:w="0" w:type="auto"/>
        <w:tblLook w:val="04A0" w:firstRow="1" w:lastRow="0" w:firstColumn="1" w:lastColumn="0" w:noHBand="0" w:noVBand="1"/>
      </w:tblPr>
      <w:tblGrid>
        <w:gridCol w:w="1345"/>
        <w:gridCol w:w="2610"/>
        <w:gridCol w:w="2880"/>
      </w:tblGrid>
      <w:tr w:rsidR="00FB4FC7" w:rsidRPr="005237AF" w14:paraId="7605BDC2" w14:textId="77777777" w:rsidTr="00807784">
        <w:tc>
          <w:tcPr>
            <w:tcW w:w="1345" w:type="dxa"/>
            <w:shd w:val="clear" w:color="auto" w:fill="E7E6E6" w:themeFill="background2"/>
          </w:tcPr>
          <w:p w14:paraId="6994D708" w14:textId="77777777" w:rsidR="00FB4FC7" w:rsidRPr="005237AF" w:rsidRDefault="00FB4FC7" w:rsidP="00807784">
            <w:pPr>
              <w:rPr>
                <w:b/>
              </w:rPr>
            </w:pPr>
            <w:r w:rsidRPr="005237AF">
              <w:rPr>
                <w:b/>
              </w:rPr>
              <w:t>Strategy</w:t>
            </w:r>
          </w:p>
        </w:tc>
        <w:tc>
          <w:tcPr>
            <w:tcW w:w="2610" w:type="dxa"/>
            <w:shd w:val="clear" w:color="auto" w:fill="E7E6E6" w:themeFill="background2"/>
          </w:tcPr>
          <w:p w14:paraId="0E0A4545" w14:textId="77777777" w:rsidR="00FB4FC7" w:rsidRPr="005237AF" w:rsidRDefault="00FB4FC7" w:rsidP="00807784">
            <w:pPr>
              <w:rPr>
                <w:b/>
              </w:rPr>
            </w:pPr>
            <w:r w:rsidRPr="005237AF">
              <w:rPr>
                <w:b/>
              </w:rPr>
              <w:t>Advantages</w:t>
            </w:r>
          </w:p>
        </w:tc>
        <w:tc>
          <w:tcPr>
            <w:tcW w:w="2880" w:type="dxa"/>
            <w:shd w:val="clear" w:color="auto" w:fill="E7E6E6" w:themeFill="background2"/>
          </w:tcPr>
          <w:p w14:paraId="3B10291B" w14:textId="77777777" w:rsidR="00FB4FC7" w:rsidRPr="005237AF" w:rsidRDefault="00FB4FC7" w:rsidP="00807784">
            <w:pPr>
              <w:rPr>
                <w:b/>
              </w:rPr>
            </w:pPr>
            <w:r w:rsidRPr="005237AF">
              <w:rPr>
                <w:b/>
              </w:rPr>
              <w:t>Disadvantages</w:t>
            </w:r>
          </w:p>
        </w:tc>
      </w:tr>
      <w:tr w:rsidR="00FB4FC7" w:rsidRPr="005237AF" w14:paraId="6FD3AA88" w14:textId="77777777" w:rsidTr="00807784">
        <w:tc>
          <w:tcPr>
            <w:tcW w:w="1345" w:type="dxa"/>
          </w:tcPr>
          <w:p w14:paraId="554DAA38" w14:textId="77777777" w:rsidR="00FB4FC7" w:rsidRPr="005237AF" w:rsidRDefault="00FB4FC7" w:rsidP="00807784">
            <w:r w:rsidRPr="005237AF">
              <w:t>Directive</w:t>
            </w:r>
          </w:p>
        </w:tc>
        <w:tc>
          <w:tcPr>
            <w:tcW w:w="2610" w:type="dxa"/>
          </w:tcPr>
          <w:p w14:paraId="1F88122B" w14:textId="77777777" w:rsidR="00FB4FC7" w:rsidRPr="005237AF" w:rsidRDefault="00FB4FC7" w:rsidP="00807784">
            <w:r w:rsidRPr="005237AF">
              <w:t>Relatively fast</w:t>
            </w:r>
          </w:p>
        </w:tc>
        <w:tc>
          <w:tcPr>
            <w:tcW w:w="2880" w:type="dxa"/>
          </w:tcPr>
          <w:p w14:paraId="422DBDB5" w14:textId="77777777" w:rsidR="00FB4FC7" w:rsidRPr="005237AF" w:rsidRDefault="00FB4FC7" w:rsidP="00807784">
            <w:r w:rsidRPr="005237AF">
              <w:t>Ignores the view of those affected by the change</w:t>
            </w:r>
          </w:p>
        </w:tc>
      </w:tr>
      <w:tr w:rsidR="00FB4FC7" w:rsidRPr="005237AF" w14:paraId="0DF705BA" w14:textId="77777777" w:rsidTr="00807784">
        <w:tc>
          <w:tcPr>
            <w:tcW w:w="1345" w:type="dxa"/>
          </w:tcPr>
          <w:p w14:paraId="2642252F" w14:textId="77777777" w:rsidR="00FB4FC7" w:rsidRPr="005237AF" w:rsidRDefault="00FB4FC7" w:rsidP="00807784">
            <w:r w:rsidRPr="005237AF">
              <w:t>Expert</w:t>
            </w:r>
          </w:p>
        </w:tc>
        <w:tc>
          <w:tcPr>
            <w:tcW w:w="2610" w:type="dxa"/>
          </w:tcPr>
          <w:p w14:paraId="529946A1" w14:textId="77777777" w:rsidR="00FB4FC7" w:rsidRPr="005237AF" w:rsidRDefault="00FB4FC7" w:rsidP="00807784">
            <w:r w:rsidRPr="005237AF">
              <w:t>Use relevant expertise</w:t>
            </w:r>
          </w:p>
          <w:p w14:paraId="5D375E10" w14:textId="77777777" w:rsidR="00FB4FC7" w:rsidRPr="005237AF" w:rsidRDefault="00FB4FC7" w:rsidP="00807784">
            <w:r w:rsidRPr="005237AF">
              <w:t>Small groups required</w:t>
            </w:r>
          </w:p>
          <w:p w14:paraId="302061E8" w14:textId="77777777" w:rsidR="00FB4FC7" w:rsidRPr="005237AF" w:rsidRDefault="00FB4FC7" w:rsidP="00807784">
            <w:r w:rsidRPr="005237AF">
              <w:t>Relatively fast to implement</w:t>
            </w:r>
          </w:p>
        </w:tc>
        <w:tc>
          <w:tcPr>
            <w:tcW w:w="2880" w:type="dxa"/>
          </w:tcPr>
          <w:p w14:paraId="6558CFCE" w14:textId="77777777" w:rsidR="00FB4FC7" w:rsidRPr="005237AF" w:rsidRDefault="00FB4FC7" w:rsidP="00807784">
            <w:r w:rsidRPr="005237AF">
              <w:t>Experts may be challenged</w:t>
            </w:r>
          </w:p>
          <w:p w14:paraId="1B28F977" w14:textId="77777777" w:rsidR="00FB4FC7" w:rsidRPr="005237AF" w:rsidRDefault="00FB4FC7" w:rsidP="00807784">
            <w:r w:rsidRPr="005237AF">
              <w:t>Resistance of those not consulted</w:t>
            </w:r>
          </w:p>
        </w:tc>
      </w:tr>
      <w:tr w:rsidR="00FB4FC7" w:rsidRPr="005237AF" w14:paraId="33CA2F73" w14:textId="77777777" w:rsidTr="00807784">
        <w:tc>
          <w:tcPr>
            <w:tcW w:w="1345" w:type="dxa"/>
          </w:tcPr>
          <w:p w14:paraId="58A36C96" w14:textId="77777777" w:rsidR="00FB4FC7" w:rsidRPr="005237AF" w:rsidRDefault="00FB4FC7" w:rsidP="00807784">
            <w:r w:rsidRPr="005237AF">
              <w:t>Negotiated</w:t>
            </w:r>
          </w:p>
        </w:tc>
        <w:tc>
          <w:tcPr>
            <w:tcW w:w="2610" w:type="dxa"/>
          </w:tcPr>
          <w:p w14:paraId="1089A34B" w14:textId="77777777" w:rsidR="00FB4FC7" w:rsidRPr="005237AF" w:rsidRDefault="00FB4FC7" w:rsidP="00807784">
            <w:r w:rsidRPr="005237AF">
              <w:t>Change recipient have some say</w:t>
            </w:r>
          </w:p>
          <w:p w14:paraId="0B4A1DD6" w14:textId="77777777" w:rsidR="00FB4FC7" w:rsidRPr="005237AF" w:rsidRDefault="00FB4FC7" w:rsidP="00807784">
            <w:r w:rsidRPr="005237AF">
              <w:t>Resistance to change likely to be reduced (or areas of disagreement highlighted)</w:t>
            </w:r>
          </w:p>
        </w:tc>
        <w:tc>
          <w:tcPr>
            <w:tcW w:w="2880" w:type="dxa"/>
          </w:tcPr>
          <w:p w14:paraId="356746F3" w14:textId="77777777" w:rsidR="00FB4FC7" w:rsidRPr="005237AF" w:rsidRDefault="00FB4FC7" w:rsidP="00807784">
            <w:r w:rsidRPr="005237AF">
              <w:t>May be relatively slow</w:t>
            </w:r>
          </w:p>
          <w:p w14:paraId="5619B88F" w14:textId="77777777" w:rsidR="00FB4FC7" w:rsidRPr="005237AF" w:rsidRDefault="00FB4FC7" w:rsidP="00807784">
            <w:r w:rsidRPr="005237AF">
              <w:t>Anticipated change may have to be modified</w:t>
            </w:r>
          </w:p>
        </w:tc>
      </w:tr>
      <w:tr w:rsidR="00FB4FC7" w:rsidRPr="005237AF" w14:paraId="1C292E3E" w14:textId="77777777" w:rsidTr="00807784">
        <w:tc>
          <w:tcPr>
            <w:tcW w:w="1345" w:type="dxa"/>
          </w:tcPr>
          <w:p w14:paraId="6E8B1F06" w14:textId="77777777" w:rsidR="00FB4FC7" w:rsidRPr="005237AF" w:rsidRDefault="00FB4FC7" w:rsidP="00807784">
            <w:r w:rsidRPr="005237AF">
              <w:t>Educative</w:t>
            </w:r>
          </w:p>
        </w:tc>
        <w:tc>
          <w:tcPr>
            <w:tcW w:w="2610" w:type="dxa"/>
          </w:tcPr>
          <w:p w14:paraId="6A32179F" w14:textId="77777777" w:rsidR="00FB4FC7" w:rsidRPr="005237AF" w:rsidRDefault="00FB4FC7" w:rsidP="00807784">
            <w:r w:rsidRPr="005237AF">
              <w:t>People committed to change</w:t>
            </w:r>
          </w:p>
        </w:tc>
        <w:tc>
          <w:tcPr>
            <w:tcW w:w="2880" w:type="dxa"/>
          </w:tcPr>
          <w:p w14:paraId="1EC12513" w14:textId="77777777" w:rsidR="00FB4FC7" w:rsidRPr="005237AF" w:rsidRDefault="00FB4FC7" w:rsidP="00807784">
            <w:r w:rsidRPr="005237AF">
              <w:t>Relatively slow</w:t>
            </w:r>
          </w:p>
          <w:p w14:paraId="72B81C78" w14:textId="77777777" w:rsidR="00FB4FC7" w:rsidRPr="005237AF" w:rsidRDefault="00FB4FC7" w:rsidP="00807784">
            <w:r w:rsidRPr="005237AF">
              <w:t>Likely to require more resources and more costs involved</w:t>
            </w:r>
          </w:p>
        </w:tc>
      </w:tr>
      <w:tr w:rsidR="00FB4FC7" w:rsidRPr="005237AF" w14:paraId="684A6BA9" w14:textId="77777777" w:rsidTr="00807784">
        <w:tc>
          <w:tcPr>
            <w:tcW w:w="1345" w:type="dxa"/>
          </w:tcPr>
          <w:p w14:paraId="72DFC3BB" w14:textId="77777777" w:rsidR="00FB4FC7" w:rsidRPr="005237AF" w:rsidRDefault="00FB4FC7" w:rsidP="00807784">
            <w:r w:rsidRPr="005237AF">
              <w:t>Participative</w:t>
            </w:r>
          </w:p>
        </w:tc>
        <w:tc>
          <w:tcPr>
            <w:tcW w:w="2610" w:type="dxa"/>
          </w:tcPr>
          <w:p w14:paraId="0D64DA84" w14:textId="77777777" w:rsidR="00FB4FC7" w:rsidRPr="005237AF" w:rsidRDefault="00FB4FC7" w:rsidP="00807784">
            <w:r w:rsidRPr="005237AF">
              <w:t xml:space="preserve">Change more likely to be accepted </w:t>
            </w:r>
          </w:p>
          <w:p w14:paraId="711FBDE9" w14:textId="77777777" w:rsidR="00FB4FC7" w:rsidRPr="005237AF" w:rsidRDefault="00FB4FC7" w:rsidP="00807784">
            <w:r w:rsidRPr="005237AF">
              <w:t>More people committed to change</w:t>
            </w:r>
          </w:p>
        </w:tc>
        <w:tc>
          <w:tcPr>
            <w:tcW w:w="2880" w:type="dxa"/>
          </w:tcPr>
          <w:p w14:paraId="69C58A2E" w14:textId="77777777" w:rsidR="00FB4FC7" w:rsidRPr="005237AF" w:rsidRDefault="00FB4FC7" w:rsidP="00807784">
            <w:r w:rsidRPr="005237AF">
              <w:t>Relatively slow to implement</w:t>
            </w:r>
          </w:p>
          <w:p w14:paraId="5A52EE56" w14:textId="77777777" w:rsidR="00FB4FC7" w:rsidRPr="005237AF" w:rsidRDefault="00FB4FC7" w:rsidP="00807784">
            <w:r w:rsidRPr="005237AF">
              <w:t>More complex to manage</w:t>
            </w:r>
          </w:p>
          <w:p w14:paraId="3A8E3B19" w14:textId="77777777" w:rsidR="00FB4FC7" w:rsidRPr="005237AF" w:rsidRDefault="00FB4FC7" w:rsidP="00807784">
            <w:r w:rsidRPr="005237AF">
              <w:t>Will require more resources</w:t>
            </w:r>
          </w:p>
          <w:p w14:paraId="7D7E1076" w14:textId="77777777" w:rsidR="00FB4FC7" w:rsidRPr="005237AF" w:rsidRDefault="00FB4FC7" w:rsidP="00807784">
            <w:r w:rsidRPr="005237AF">
              <w:t>Increased costs</w:t>
            </w:r>
          </w:p>
        </w:tc>
      </w:tr>
    </w:tbl>
    <w:p w14:paraId="0A1128B6" w14:textId="77777777" w:rsidR="00FB4FC7" w:rsidRPr="005237AF" w:rsidRDefault="00FB4FC7" w:rsidP="00FB4FC7">
      <w:pPr>
        <w:spacing w:after="0"/>
      </w:pPr>
    </w:p>
    <w:p w14:paraId="4F537A53" w14:textId="77777777" w:rsidR="00FB4FC7" w:rsidRDefault="00FB4FC7" w:rsidP="00FB4FC7">
      <w:pPr>
        <w:spacing w:after="0"/>
      </w:pPr>
      <w:r w:rsidRPr="005237AF">
        <w:t>It is important to be fully cognizant of each strategy’s pros and cons when selecting the strategy or strategies that you wish to apply when designing the change management process for your nutrition program.</w:t>
      </w:r>
    </w:p>
    <w:p w14:paraId="5088A26F" w14:textId="77777777" w:rsidR="00FB4FC7" w:rsidRDefault="00FB4FC7" w:rsidP="00FB4FC7">
      <w:pPr>
        <w:spacing w:after="0"/>
      </w:pPr>
    </w:p>
    <w:p w14:paraId="24CC65D3" w14:textId="77777777" w:rsidR="00FB4FC7" w:rsidRDefault="00FB4FC7" w:rsidP="00FB4FC7">
      <w:r w:rsidRPr="00631BD0">
        <w:rPr>
          <w:i/>
        </w:rPr>
        <w:t>Source: Wessex Education Shared Services Ltd Available at:</w:t>
      </w:r>
      <w:r>
        <w:t xml:space="preserve"> </w:t>
      </w:r>
      <w:hyperlink r:id="rId12" w:history="1">
        <w:r w:rsidRPr="00C80ACE">
          <w:rPr>
            <w:rStyle w:val="Hyperlink"/>
          </w:rPr>
          <w:t>https://www.aoc.co.uk/sites/default/files/Wessex%20Education%20Change%20Management%20Toolkit.pdf</w:t>
        </w:r>
      </w:hyperlink>
      <w:r>
        <w:t xml:space="preserve"> </w:t>
      </w:r>
    </w:p>
    <w:p w14:paraId="5F6734CC" w14:textId="77777777" w:rsidR="00FB4FC7" w:rsidRPr="000311DE" w:rsidRDefault="00FB4FC7" w:rsidP="00FB4FC7">
      <w:pPr>
        <w:spacing w:after="0"/>
        <w:rPr>
          <w:i/>
        </w:rPr>
      </w:pPr>
      <w:r>
        <w:rPr>
          <w:i/>
        </w:rPr>
        <w:t xml:space="preserve">How does change occur in organizations? </w:t>
      </w:r>
    </w:p>
    <w:p w14:paraId="1561611C" w14:textId="77777777" w:rsidR="00FB4FC7" w:rsidRPr="005237AF" w:rsidRDefault="00FB4FC7" w:rsidP="00FB4FC7">
      <w:pPr>
        <w:spacing w:after="0"/>
      </w:pPr>
      <w:r w:rsidRPr="005237AF">
        <w:t>Successful change in organizations that leads to overall improvements in performance is driven mainly by each individual within the organization – star</w:t>
      </w:r>
      <w:r>
        <w:t>t</w:t>
      </w:r>
      <w:r w:rsidRPr="005237AF">
        <w:t xml:space="preserve">ing with the organization’s leadership, its internal </w:t>
      </w:r>
      <w:r w:rsidRPr="005237AF">
        <w:lastRenderedPageBreak/>
        <w:t>culture, and the behaviors or day to day choices of each individual or group in the organization. When these factors are all aligned with the change in question, and sufficient</w:t>
      </w:r>
      <w:r>
        <w:t>ly</w:t>
      </w:r>
      <w:r w:rsidRPr="005237AF">
        <w:t xml:space="preserve"> resourced, better performance by the organization impacts its ability to deliver on its stated mission, to execute the its enterprise strategy through leveraging the structure, processes and systems to accomplish the stated change and document impact on the target population(s). </w:t>
      </w:r>
    </w:p>
    <w:p w14:paraId="53D73155" w14:textId="77777777" w:rsidR="00FB4FC7" w:rsidRPr="005237AF" w:rsidRDefault="00FB4FC7" w:rsidP="00FB4FC7">
      <w:pPr>
        <w:spacing w:after="0"/>
      </w:pPr>
    </w:p>
    <w:p w14:paraId="018C72A2" w14:textId="77777777" w:rsidR="00FB4FC7" w:rsidRPr="0017080F" w:rsidRDefault="00FB4FC7" w:rsidP="00FB4FC7">
      <w:pPr>
        <w:spacing w:after="0"/>
        <w:rPr>
          <w:i/>
          <w:sz w:val="20"/>
        </w:rPr>
      </w:pPr>
      <w:r w:rsidRPr="00AB7E25">
        <w:rPr>
          <w:i/>
        </w:rPr>
        <w:t xml:space="preserve">Source: An overall approach to change management. Available at: </w:t>
      </w:r>
      <w:hyperlink r:id="rId13" w:history="1">
        <w:r w:rsidRPr="0017080F">
          <w:rPr>
            <w:rStyle w:val="Hyperlink"/>
            <w:i/>
            <w:sz w:val="20"/>
          </w:rPr>
          <w:t>https://www.strategyand.pwc.com/reports/overall-approach-change-management</w:t>
        </w:r>
      </w:hyperlink>
      <w:r w:rsidRPr="0017080F">
        <w:rPr>
          <w:i/>
          <w:sz w:val="20"/>
        </w:rPr>
        <w:t xml:space="preserve"> </w:t>
      </w:r>
    </w:p>
    <w:p w14:paraId="041661C9" w14:textId="77777777" w:rsidR="00FB4FC7" w:rsidRDefault="00FB4FC7" w:rsidP="00FB4FC7">
      <w:pPr>
        <w:spacing w:after="0"/>
        <w:rPr>
          <w:b/>
        </w:rPr>
      </w:pPr>
    </w:p>
    <w:p w14:paraId="69B20095" w14:textId="77777777" w:rsidR="00FB4FC7" w:rsidRPr="000311DE" w:rsidRDefault="00FB4FC7" w:rsidP="00FB4FC7">
      <w:pPr>
        <w:spacing w:after="0"/>
        <w:rPr>
          <w:i/>
        </w:rPr>
      </w:pPr>
      <w:r>
        <w:rPr>
          <w:i/>
        </w:rPr>
        <w:t>Why is understanding my program’s degree of change readiness so important?</w:t>
      </w:r>
    </w:p>
    <w:p w14:paraId="6CCD520A" w14:textId="77777777" w:rsidR="00FB4FC7" w:rsidRPr="005237AF" w:rsidRDefault="00FB4FC7" w:rsidP="00FB4FC7">
      <w:pPr>
        <w:pStyle w:val="Default"/>
        <w:rPr>
          <w:rFonts w:ascii="Calibri" w:hAnsi="Calibri" w:cstheme="minorBidi"/>
          <w:color w:val="auto"/>
          <w:sz w:val="22"/>
          <w:szCs w:val="22"/>
        </w:rPr>
      </w:pPr>
      <w:r w:rsidRPr="005237AF">
        <w:rPr>
          <w:rFonts w:ascii="Calibri" w:hAnsi="Calibri"/>
          <w:sz w:val="22"/>
          <w:szCs w:val="22"/>
        </w:rPr>
        <w:t xml:space="preserve">Understanding an organization’s readiness for change involves an analysis of </w:t>
      </w:r>
      <w:r w:rsidRPr="005237AF">
        <w:rPr>
          <w:rFonts w:ascii="Calibri" w:hAnsi="Calibri" w:cstheme="minorBidi"/>
          <w:color w:val="auto"/>
          <w:sz w:val="22"/>
          <w:szCs w:val="22"/>
        </w:rPr>
        <w:t>the preparedness of the conditions, attitudes and resources need</w:t>
      </w:r>
      <w:r>
        <w:rPr>
          <w:rFonts w:ascii="Calibri" w:hAnsi="Calibri" w:cstheme="minorBidi"/>
          <w:color w:val="auto"/>
          <w:sz w:val="22"/>
          <w:szCs w:val="22"/>
        </w:rPr>
        <w:t>ed</w:t>
      </w:r>
      <w:r w:rsidRPr="005237AF">
        <w:rPr>
          <w:rFonts w:ascii="Calibri" w:hAnsi="Calibri" w:cstheme="minorBidi"/>
          <w:color w:val="auto"/>
          <w:sz w:val="22"/>
          <w:szCs w:val="22"/>
        </w:rPr>
        <w:t xml:space="preserve"> for </w:t>
      </w:r>
      <w:r>
        <w:rPr>
          <w:rFonts w:ascii="Calibri" w:hAnsi="Calibri" w:cstheme="minorBidi"/>
          <w:color w:val="auto"/>
          <w:sz w:val="22"/>
          <w:szCs w:val="22"/>
        </w:rPr>
        <w:t xml:space="preserve">the </w:t>
      </w:r>
      <w:r w:rsidRPr="005237AF">
        <w:rPr>
          <w:rFonts w:ascii="Calibri" w:hAnsi="Calibri" w:cstheme="minorBidi"/>
          <w:color w:val="auto"/>
          <w:sz w:val="22"/>
          <w:szCs w:val="22"/>
        </w:rPr>
        <w:t>change to happen successfully. The greater the complexity of the proposed change, the greater the importance of understanding where in the system there is readiness for change.</w:t>
      </w:r>
    </w:p>
    <w:p w14:paraId="1BD13887" w14:textId="77777777" w:rsidR="00FB4FC7" w:rsidRPr="005237AF" w:rsidRDefault="00FB4FC7" w:rsidP="00FB4FC7">
      <w:pPr>
        <w:pStyle w:val="Default"/>
        <w:rPr>
          <w:rFonts w:ascii="Calibri" w:hAnsi="Calibri" w:cstheme="minorBidi"/>
          <w:color w:val="auto"/>
          <w:sz w:val="22"/>
          <w:szCs w:val="22"/>
        </w:rPr>
      </w:pPr>
    </w:p>
    <w:p w14:paraId="4472664A" w14:textId="77777777" w:rsidR="00FB4FC7" w:rsidRPr="005237AF" w:rsidRDefault="00FB4FC7" w:rsidP="00FB4FC7">
      <w:pPr>
        <w:pStyle w:val="Default"/>
        <w:rPr>
          <w:rFonts w:ascii="Calibri" w:hAnsi="Calibri"/>
          <w:i/>
          <w:sz w:val="22"/>
          <w:szCs w:val="22"/>
        </w:rPr>
      </w:pPr>
      <w:r w:rsidRPr="005237AF">
        <w:rPr>
          <w:rFonts w:ascii="Calibri" w:hAnsi="Calibri"/>
          <w:i/>
          <w:sz w:val="22"/>
          <w:szCs w:val="22"/>
        </w:rPr>
        <w:t>What are the components of organizational readiness?</w:t>
      </w:r>
    </w:p>
    <w:p w14:paraId="73CAF727" w14:textId="77777777" w:rsidR="00FB4FC7" w:rsidRDefault="00FB4FC7" w:rsidP="00FB4FC7">
      <w:pPr>
        <w:pStyle w:val="Default"/>
        <w:numPr>
          <w:ilvl w:val="0"/>
          <w:numId w:val="2"/>
        </w:numPr>
        <w:rPr>
          <w:rFonts w:ascii="Calibri" w:hAnsi="Calibri" w:cstheme="minorBidi"/>
          <w:color w:val="auto"/>
          <w:sz w:val="22"/>
          <w:szCs w:val="22"/>
        </w:rPr>
      </w:pPr>
      <w:r>
        <w:rPr>
          <w:rFonts w:ascii="Calibri" w:hAnsi="Calibri" w:cstheme="minorBidi"/>
          <w:color w:val="auto"/>
          <w:sz w:val="22"/>
          <w:szCs w:val="22"/>
        </w:rPr>
        <w:t>Capacity – do we have the staff we need?</w:t>
      </w:r>
    </w:p>
    <w:p w14:paraId="4C787DF1" w14:textId="77777777" w:rsidR="00FB4FC7" w:rsidRDefault="00FB4FC7" w:rsidP="00FB4FC7">
      <w:pPr>
        <w:pStyle w:val="Default"/>
        <w:numPr>
          <w:ilvl w:val="0"/>
          <w:numId w:val="2"/>
        </w:numPr>
        <w:rPr>
          <w:rFonts w:ascii="Calibri" w:hAnsi="Calibri" w:cstheme="minorBidi"/>
          <w:color w:val="auto"/>
          <w:sz w:val="22"/>
          <w:szCs w:val="22"/>
        </w:rPr>
      </w:pPr>
      <w:r>
        <w:rPr>
          <w:rFonts w:ascii="Calibri" w:hAnsi="Calibri" w:cstheme="minorBidi"/>
          <w:color w:val="auto"/>
          <w:sz w:val="22"/>
          <w:szCs w:val="22"/>
        </w:rPr>
        <w:t>Capability – do we have the skills we need?</w:t>
      </w:r>
    </w:p>
    <w:p w14:paraId="45845A3F" w14:textId="77777777" w:rsidR="00FB4FC7" w:rsidRDefault="00FB4FC7" w:rsidP="00FB4FC7">
      <w:pPr>
        <w:pStyle w:val="Default"/>
        <w:numPr>
          <w:ilvl w:val="0"/>
          <w:numId w:val="2"/>
        </w:numPr>
        <w:rPr>
          <w:rFonts w:ascii="Calibri" w:hAnsi="Calibri" w:cstheme="minorBidi"/>
          <w:color w:val="auto"/>
          <w:sz w:val="22"/>
          <w:szCs w:val="22"/>
        </w:rPr>
      </w:pPr>
      <w:r>
        <w:rPr>
          <w:rFonts w:ascii="Calibri" w:hAnsi="Calibri" w:cstheme="minorBidi"/>
          <w:color w:val="auto"/>
          <w:sz w:val="22"/>
          <w:szCs w:val="22"/>
        </w:rPr>
        <w:t>Energy/enthusiasm for change – what is the appetite for the new, different and maybe difficult?</w:t>
      </w:r>
    </w:p>
    <w:p w14:paraId="0186F89C" w14:textId="77777777" w:rsidR="00FB4FC7" w:rsidRPr="005237AF" w:rsidRDefault="00FB4FC7" w:rsidP="00FB4FC7">
      <w:pPr>
        <w:pStyle w:val="Default"/>
        <w:numPr>
          <w:ilvl w:val="0"/>
          <w:numId w:val="2"/>
        </w:numPr>
        <w:rPr>
          <w:rFonts w:ascii="Calibri" w:hAnsi="Calibri" w:cstheme="minorBidi"/>
          <w:color w:val="auto"/>
          <w:sz w:val="22"/>
          <w:szCs w:val="22"/>
        </w:rPr>
      </w:pPr>
      <w:r>
        <w:rPr>
          <w:rFonts w:ascii="Calibri" w:hAnsi="Calibri" w:cstheme="minorBidi"/>
          <w:color w:val="auto"/>
          <w:sz w:val="22"/>
          <w:szCs w:val="22"/>
        </w:rPr>
        <w:t>Progress – are we moving forward, are we future ready, are we successful?</w:t>
      </w:r>
    </w:p>
    <w:p w14:paraId="31FC245B" w14:textId="77777777" w:rsidR="00FB4FC7" w:rsidRDefault="00FB4FC7" w:rsidP="00FB4FC7">
      <w:pPr>
        <w:pStyle w:val="Default"/>
        <w:rPr>
          <w:rFonts w:ascii="Calibri" w:hAnsi="Calibri"/>
          <w:b/>
          <w:sz w:val="22"/>
          <w:szCs w:val="22"/>
        </w:rPr>
      </w:pPr>
    </w:p>
    <w:p w14:paraId="310B8CEE" w14:textId="77777777" w:rsidR="00FB4FC7" w:rsidRPr="005237AF" w:rsidRDefault="00FB4FC7" w:rsidP="00FB4FC7">
      <w:pPr>
        <w:pStyle w:val="Default"/>
        <w:rPr>
          <w:rFonts w:ascii="Calibri" w:hAnsi="Calibri" w:cstheme="minorBidi"/>
          <w:i/>
          <w:color w:val="auto"/>
          <w:sz w:val="22"/>
          <w:szCs w:val="22"/>
        </w:rPr>
      </w:pPr>
      <w:r>
        <w:rPr>
          <w:rFonts w:ascii="Calibri" w:hAnsi="Calibri" w:cstheme="minorBidi"/>
          <w:i/>
          <w:color w:val="auto"/>
          <w:sz w:val="22"/>
          <w:szCs w:val="22"/>
        </w:rPr>
        <w:t>What does organizational culture have to do with it?</w:t>
      </w:r>
    </w:p>
    <w:p w14:paraId="232A4B96" w14:textId="77777777" w:rsidR="00FB4FC7" w:rsidRDefault="00FB4FC7" w:rsidP="00FB4FC7">
      <w:pPr>
        <w:pStyle w:val="Default"/>
        <w:rPr>
          <w:rFonts w:ascii="Calibri" w:hAnsi="Calibri"/>
          <w:sz w:val="22"/>
          <w:szCs w:val="22"/>
        </w:rPr>
      </w:pPr>
      <w:r w:rsidRPr="005237AF">
        <w:rPr>
          <w:rFonts w:ascii="Calibri" w:hAnsi="Calibri" w:cstheme="minorBidi"/>
          <w:color w:val="auto"/>
          <w:sz w:val="22"/>
          <w:szCs w:val="22"/>
        </w:rPr>
        <w:t xml:space="preserve">Because culture matters! ‘Culture eats strategy for breakfast’ - this phrase, famously attributed to Peter Drucker, a well-known </w:t>
      </w:r>
      <w:r w:rsidRPr="005237AF">
        <w:rPr>
          <w:rFonts w:ascii="Calibri" w:hAnsi="Calibri"/>
          <w:sz w:val="22"/>
          <w:szCs w:val="22"/>
        </w:rPr>
        <w:t>management consultant, educator, and author – alludes to the notion that a sole focus on the how of doing business (the strategy) often comes at the expense of success. Every organization needs the right conditions internally to be in place in order to then support any change to the ways in which an organization does its work.</w:t>
      </w:r>
    </w:p>
    <w:p w14:paraId="28A26F68" w14:textId="77777777" w:rsidR="00FB4FC7" w:rsidRDefault="00FB4FC7" w:rsidP="00FB4FC7">
      <w:pPr>
        <w:pStyle w:val="Default"/>
        <w:rPr>
          <w:rFonts w:ascii="Calibri" w:hAnsi="Calibri"/>
          <w:sz w:val="22"/>
          <w:szCs w:val="22"/>
        </w:rPr>
      </w:pPr>
    </w:p>
    <w:p w14:paraId="7A98A38F" w14:textId="77777777" w:rsidR="00FB4FC7" w:rsidRPr="005237AF" w:rsidRDefault="00FB4FC7" w:rsidP="00FB4FC7">
      <w:pPr>
        <w:rPr>
          <w:rFonts w:ascii="Calibri" w:hAnsi="Calibri"/>
          <w:i/>
        </w:rPr>
      </w:pPr>
      <w:r>
        <w:rPr>
          <w:rFonts w:ascii="Calibri" w:hAnsi="Calibri"/>
          <w:i/>
        </w:rPr>
        <w:t>How can you understand the change readiness of your program?</w:t>
      </w:r>
    </w:p>
    <w:p w14:paraId="4CC7A50A" w14:textId="77777777" w:rsidR="00FB4FC7" w:rsidRDefault="00FB4FC7" w:rsidP="00FB4FC7">
      <w:pPr>
        <w:pStyle w:val="Default"/>
        <w:rPr>
          <w:rFonts w:ascii="Calibri" w:hAnsi="Calibri"/>
          <w:sz w:val="22"/>
          <w:szCs w:val="22"/>
        </w:rPr>
      </w:pPr>
      <w:r>
        <w:rPr>
          <w:rFonts w:ascii="Calibri" w:hAnsi="Calibri"/>
          <w:sz w:val="22"/>
          <w:szCs w:val="22"/>
        </w:rPr>
        <w:t>A simple approach to evaluating your organization is to use the following matrix to compare and contrast three key dimensions of change (attitudes, conditions and resources) across three important aspects of your organization – the larger environment that it resides within (your local business community, competitors, policies, trends, etc), the internal environment to the organization (its culture, policies, governance and resources), and the individuals that will be working to implement the planned changes (staff roles and responsibilities, capabilities, knowledge and skills).</w:t>
      </w:r>
    </w:p>
    <w:p w14:paraId="22134B13" w14:textId="77777777" w:rsidR="00FB4FC7" w:rsidRDefault="00FB4FC7" w:rsidP="00FB4FC7">
      <w:pPr>
        <w:pStyle w:val="Default"/>
        <w:rPr>
          <w:rFonts w:ascii="Calibri" w:hAnsi="Calibri"/>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FB4FC7" w:rsidRPr="00B80730" w14:paraId="70FAE0E7" w14:textId="77777777" w:rsidTr="00807784">
        <w:tc>
          <w:tcPr>
            <w:tcW w:w="2337" w:type="dxa"/>
            <w:shd w:val="clear" w:color="auto" w:fill="E7E6E6" w:themeFill="background2"/>
          </w:tcPr>
          <w:p w14:paraId="5933D498" w14:textId="77777777" w:rsidR="00FB4FC7" w:rsidRPr="00B80730" w:rsidRDefault="00FB4FC7" w:rsidP="00807784">
            <w:pPr>
              <w:pStyle w:val="Default"/>
              <w:jc w:val="right"/>
              <w:rPr>
                <w:rFonts w:ascii="Calibri" w:hAnsi="Calibri"/>
                <w:b/>
                <w:sz w:val="22"/>
                <w:szCs w:val="22"/>
              </w:rPr>
            </w:pPr>
            <w:r w:rsidRPr="00B80730">
              <w:rPr>
                <w:rFonts w:ascii="Calibri" w:hAnsi="Calibri"/>
                <w:b/>
                <w:sz w:val="22"/>
                <w:szCs w:val="22"/>
              </w:rPr>
              <w:t>Level</w:t>
            </w:r>
          </w:p>
          <w:p w14:paraId="346FAA01" w14:textId="77777777" w:rsidR="00FB4FC7" w:rsidRPr="00B80730" w:rsidRDefault="00FB4FC7" w:rsidP="00807784">
            <w:pPr>
              <w:pStyle w:val="Default"/>
              <w:rPr>
                <w:rFonts w:ascii="Calibri" w:hAnsi="Calibri"/>
                <w:b/>
                <w:sz w:val="22"/>
                <w:szCs w:val="22"/>
              </w:rPr>
            </w:pPr>
          </w:p>
          <w:p w14:paraId="3AD9B996" w14:textId="77777777" w:rsidR="00FB4FC7" w:rsidRPr="00B80730" w:rsidRDefault="00FB4FC7" w:rsidP="00807784">
            <w:pPr>
              <w:pStyle w:val="Default"/>
              <w:rPr>
                <w:rFonts w:ascii="Calibri" w:hAnsi="Calibri"/>
                <w:b/>
                <w:sz w:val="22"/>
                <w:szCs w:val="22"/>
              </w:rPr>
            </w:pPr>
          </w:p>
          <w:p w14:paraId="4DB1856F" w14:textId="77777777" w:rsidR="00FB4FC7" w:rsidRPr="00B80730" w:rsidRDefault="00FB4FC7" w:rsidP="00807784">
            <w:pPr>
              <w:pStyle w:val="Default"/>
              <w:rPr>
                <w:rFonts w:ascii="Calibri" w:hAnsi="Calibri"/>
                <w:b/>
                <w:sz w:val="22"/>
                <w:szCs w:val="22"/>
              </w:rPr>
            </w:pPr>
            <w:r w:rsidRPr="00B80730">
              <w:rPr>
                <w:rFonts w:ascii="Calibri" w:hAnsi="Calibri"/>
                <w:b/>
                <w:sz w:val="22"/>
                <w:szCs w:val="22"/>
              </w:rPr>
              <w:t>Dimension</w:t>
            </w:r>
          </w:p>
        </w:tc>
        <w:tc>
          <w:tcPr>
            <w:tcW w:w="2337" w:type="dxa"/>
            <w:shd w:val="clear" w:color="auto" w:fill="E7E6E6" w:themeFill="background2"/>
          </w:tcPr>
          <w:p w14:paraId="2E58DA47" w14:textId="77777777" w:rsidR="00FB4FC7" w:rsidRPr="00B80730" w:rsidRDefault="00FB4FC7" w:rsidP="00807784">
            <w:pPr>
              <w:pStyle w:val="Default"/>
              <w:jc w:val="center"/>
              <w:rPr>
                <w:rFonts w:ascii="Calibri" w:hAnsi="Calibri"/>
                <w:b/>
                <w:sz w:val="22"/>
                <w:szCs w:val="22"/>
              </w:rPr>
            </w:pPr>
            <w:r w:rsidRPr="00B80730">
              <w:rPr>
                <w:rFonts w:ascii="Calibri" w:hAnsi="Calibri"/>
                <w:b/>
                <w:sz w:val="22"/>
                <w:szCs w:val="22"/>
              </w:rPr>
              <w:t>Institutional/enabling external environment</w:t>
            </w:r>
          </w:p>
        </w:tc>
        <w:tc>
          <w:tcPr>
            <w:tcW w:w="2338" w:type="dxa"/>
            <w:shd w:val="clear" w:color="auto" w:fill="E7E6E6" w:themeFill="background2"/>
          </w:tcPr>
          <w:p w14:paraId="21BA9F4D" w14:textId="77777777" w:rsidR="00FB4FC7" w:rsidRPr="00B80730" w:rsidRDefault="00FB4FC7" w:rsidP="00807784">
            <w:pPr>
              <w:pStyle w:val="Default"/>
              <w:jc w:val="center"/>
              <w:rPr>
                <w:rFonts w:ascii="Calibri" w:hAnsi="Calibri"/>
                <w:b/>
                <w:sz w:val="22"/>
                <w:szCs w:val="22"/>
              </w:rPr>
            </w:pPr>
            <w:r w:rsidRPr="00B80730">
              <w:rPr>
                <w:rFonts w:ascii="Calibri" w:hAnsi="Calibri"/>
                <w:b/>
                <w:sz w:val="22"/>
                <w:szCs w:val="22"/>
              </w:rPr>
              <w:t>Organization/enabling internal environment</w:t>
            </w:r>
          </w:p>
        </w:tc>
        <w:tc>
          <w:tcPr>
            <w:tcW w:w="2338" w:type="dxa"/>
            <w:shd w:val="clear" w:color="auto" w:fill="E7E6E6" w:themeFill="background2"/>
          </w:tcPr>
          <w:p w14:paraId="0F7E07B8" w14:textId="271828DF" w:rsidR="00FB4FC7" w:rsidRPr="00B80730" w:rsidRDefault="00FB4FC7" w:rsidP="00807784">
            <w:pPr>
              <w:pStyle w:val="Default"/>
              <w:jc w:val="center"/>
              <w:rPr>
                <w:rFonts w:ascii="Calibri" w:hAnsi="Calibri"/>
                <w:b/>
                <w:sz w:val="22"/>
                <w:szCs w:val="22"/>
              </w:rPr>
            </w:pPr>
            <w:r w:rsidRPr="00B80730">
              <w:rPr>
                <w:rFonts w:ascii="Calibri" w:hAnsi="Calibri"/>
                <w:b/>
                <w:sz w:val="22"/>
                <w:szCs w:val="22"/>
              </w:rPr>
              <w:t>Individual</w:t>
            </w:r>
            <w:r w:rsidR="000D1378">
              <w:rPr>
                <w:rFonts w:ascii="Calibri" w:hAnsi="Calibri"/>
                <w:b/>
                <w:sz w:val="22"/>
                <w:szCs w:val="22"/>
              </w:rPr>
              <w:t>-level</w:t>
            </w:r>
            <w:r w:rsidRPr="00B80730">
              <w:rPr>
                <w:rFonts w:ascii="Calibri" w:hAnsi="Calibri"/>
                <w:b/>
                <w:sz w:val="22"/>
                <w:szCs w:val="22"/>
              </w:rPr>
              <w:t xml:space="preserve"> factors</w:t>
            </w:r>
          </w:p>
        </w:tc>
      </w:tr>
      <w:tr w:rsidR="00FB4FC7" w14:paraId="5DA4ACF3" w14:textId="77777777" w:rsidTr="00807784">
        <w:tc>
          <w:tcPr>
            <w:tcW w:w="2337" w:type="dxa"/>
            <w:shd w:val="clear" w:color="auto" w:fill="E7E6E6" w:themeFill="background2"/>
          </w:tcPr>
          <w:p w14:paraId="6392ED8F" w14:textId="77777777" w:rsidR="00FB4FC7" w:rsidRPr="00B80730" w:rsidRDefault="00FB4FC7" w:rsidP="00807784">
            <w:pPr>
              <w:pStyle w:val="Default"/>
              <w:rPr>
                <w:rFonts w:ascii="Calibri" w:hAnsi="Calibri"/>
                <w:b/>
                <w:sz w:val="22"/>
                <w:szCs w:val="22"/>
              </w:rPr>
            </w:pPr>
            <w:r w:rsidRPr="00B80730">
              <w:rPr>
                <w:rFonts w:ascii="Calibri" w:hAnsi="Calibri"/>
                <w:b/>
                <w:sz w:val="22"/>
                <w:szCs w:val="22"/>
              </w:rPr>
              <w:t>Attitudes</w:t>
            </w:r>
          </w:p>
        </w:tc>
        <w:tc>
          <w:tcPr>
            <w:tcW w:w="2337" w:type="dxa"/>
          </w:tcPr>
          <w:p w14:paraId="0B384C1F" w14:textId="326A13DB" w:rsidR="00FB4FC7" w:rsidRDefault="00650DEF" w:rsidP="00807784">
            <w:pPr>
              <w:pStyle w:val="Default"/>
              <w:rPr>
                <w:rFonts w:ascii="Calibri" w:hAnsi="Calibri"/>
                <w:sz w:val="22"/>
                <w:szCs w:val="22"/>
              </w:rPr>
            </w:pPr>
            <w:r>
              <w:rPr>
                <w:rFonts w:ascii="Calibri" w:hAnsi="Calibri"/>
                <w:sz w:val="22"/>
                <w:szCs w:val="22"/>
              </w:rPr>
              <w:t>i.e.</w:t>
            </w:r>
            <w:r w:rsidR="00FB4FC7">
              <w:rPr>
                <w:rFonts w:ascii="Calibri" w:hAnsi="Calibri"/>
                <w:sz w:val="22"/>
                <w:szCs w:val="22"/>
              </w:rPr>
              <w:t>, statewide transition to managed care</w:t>
            </w:r>
            <w:r w:rsidR="00667869">
              <w:rPr>
                <w:rFonts w:ascii="Calibri" w:hAnsi="Calibri"/>
                <w:sz w:val="22"/>
                <w:szCs w:val="22"/>
              </w:rPr>
              <w:t xml:space="preserve"> – increasing interest address social determinants of health</w:t>
            </w:r>
          </w:p>
          <w:p w14:paraId="09CD012E" w14:textId="77777777" w:rsidR="00FB4FC7" w:rsidRDefault="00FB4FC7" w:rsidP="00807784">
            <w:pPr>
              <w:pStyle w:val="Default"/>
              <w:rPr>
                <w:rFonts w:ascii="Calibri" w:hAnsi="Calibri"/>
                <w:sz w:val="22"/>
                <w:szCs w:val="22"/>
              </w:rPr>
            </w:pPr>
          </w:p>
        </w:tc>
        <w:tc>
          <w:tcPr>
            <w:tcW w:w="2338" w:type="dxa"/>
          </w:tcPr>
          <w:p w14:paraId="18B2F2DE" w14:textId="71FD1D1C" w:rsidR="00FB4FC7" w:rsidRDefault="00650DEF" w:rsidP="00807784">
            <w:pPr>
              <w:pStyle w:val="Default"/>
              <w:rPr>
                <w:rFonts w:ascii="Calibri" w:hAnsi="Calibri"/>
                <w:sz w:val="22"/>
                <w:szCs w:val="22"/>
              </w:rPr>
            </w:pPr>
            <w:r>
              <w:rPr>
                <w:rFonts w:ascii="Calibri" w:hAnsi="Calibri"/>
                <w:sz w:val="22"/>
                <w:szCs w:val="22"/>
              </w:rPr>
              <w:t>i.e., c</w:t>
            </w:r>
            <w:r w:rsidR="00FB4FC7">
              <w:rPr>
                <w:rFonts w:ascii="Calibri" w:hAnsi="Calibri"/>
                <w:sz w:val="22"/>
                <w:szCs w:val="22"/>
              </w:rPr>
              <w:t>ulture of continuous improvement</w:t>
            </w:r>
          </w:p>
        </w:tc>
        <w:tc>
          <w:tcPr>
            <w:tcW w:w="2338" w:type="dxa"/>
          </w:tcPr>
          <w:p w14:paraId="241BE81F" w14:textId="7B534D01" w:rsidR="00FB4FC7" w:rsidRDefault="00650DEF" w:rsidP="00650DEF">
            <w:pPr>
              <w:pStyle w:val="Default"/>
              <w:rPr>
                <w:rFonts w:ascii="Calibri" w:hAnsi="Calibri"/>
                <w:sz w:val="22"/>
                <w:szCs w:val="22"/>
              </w:rPr>
            </w:pPr>
            <w:r>
              <w:rPr>
                <w:rFonts w:ascii="Calibri" w:hAnsi="Calibri"/>
                <w:sz w:val="22"/>
                <w:szCs w:val="22"/>
              </w:rPr>
              <w:t>i.e.</w:t>
            </w:r>
            <w:r w:rsidR="00FB4FC7">
              <w:rPr>
                <w:rFonts w:ascii="Calibri" w:hAnsi="Calibri"/>
                <w:sz w:val="22"/>
                <w:szCs w:val="22"/>
              </w:rPr>
              <w:t xml:space="preserve">, </w:t>
            </w:r>
            <w:r>
              <w:rPr>
                <w:rFonts w:ascii="Calibri" w:hAnsi="Calibri"/>
                <w:sz w:val="22"/>
                <w:szCs w:val="22"/>
              </w:rPr>
              <w:t>o</w:t>
            </w:r>
            <w:r w:rsidR="00FB4FC7">
              <w:rPr>
                <w:rFonts w:ascii="Calibri" w:hAnsi="Calibri"/>
                <w:sz w:val="22"/>
                <w:szCs w:val="22"/>
              </w:rPr>
              <w:t>lder volunteer drivers resistant to change</w:t>
            </w:r>
          </w:p>
        </w:tc>
      </w:tr>
      <w:tr w:rsidR="00FB4FC7" w14:paraId="020EA456" w14:textId="77777777" w:rsidTr="00807784">
        <w:tc>
          <w:tcPr>
            <w:tcW w:w="2337" w:type="dxa"/>
            <w:shd w:val="clear" w:color="auto" w:fill="E7E6E6" w:themeFill="background2"/>
          </w:tcPr>
          <w:p w14:paraId="118BCF41" w14:textId="77777777" w:rsidR="00FB4FC7" w:rsidRPr="00B80730" w:rsidRDefault="00FB4FC7" w:rsidP="00807784">
            <w:pPr>
              <w:pStyle w:val="Default"/>
              <w:rPr>
                <w:rFonts w:ascii="Calibri" w:hAnsi="Calibri"/>
                <w:b/>
                <w:sz w:val="22"/>
                <w:szCs w:val="22"/>
              </w:rPr>
            </w:pPr>
            <w:r w:rsidRPr="00B80730">
              <w:rPr>
                <w:rFonts w:ascii="Calibri" w:hAnsi="Calibri"/>
                <w:b/>
                <w:sz w:val="22"/>
                <w:szCs w:val="22"/>
              </w:rPr>
              <w:t>Conditions</w:t>
            </w:r>
          </w:p>
        </w:tc>
        <w:tc>
          <w:tcPr>
            <w:tcW w:w="2337" w:type="dxa"/>
          </w:tcPr>
          <w:p w14:paraId="3B9AB672" w14:textId="27300DA2" w:rsidR="00FB4FC7" w:rsidRDefault="00650DEF" w:rsidP="00807784">
            <w:pPr>
              <w:pStyle w:val="Default"/>
              <w:rPr>
                <w:rFonts w:ascii="Calibri" w:hAnsi="Calibri"/>
                <w:sz w:val="22"/>
                <w:szCs w:val="22"/>
              </w:rPr>
            </w:pPr>
            <w:r>
              <w:rPr>
                <w:rFonts w:ascii="Calibri" w:hAnsi="Calibri"/>
                <w:sz w:val="22"/>
                <w:szCs w:val="22"/>
              </w:rPr>
              <w:t>i.e., h</w:t>
            </w:r>
            <w:r w:rsidR="00FB4FC7">
              <w:rPr>
                <w:rFonts w:ascii="Calibri" w:hAnsi="Calibri"/>
                <w:sz w:val="22"/>
                <w:szCs w:val="22"/>
              </w:rPr>
              <w:t>ealthcare seeking partnership with CBOs</w:t>
            </w:r>
          </w:p>
          <w:p w14:paraId="39561858" w14:textId="77777777" w:rsidR="00FB4FC7" w:rsidRDefault="00FB4FC7" w:rsidP="00807784">
            <w:pPr>
              <w:pStyle w:val="Default"/>
              <w:rPr>
                <w:rFonts w:ascii="Calibri" w:hAnsi="Calibri"/>
                <w:sz w:val="22"/>
                <w:szCs w:val="22"/>
              </w:rPr>
            </w:pPr>
          </w:p>
          <w:p w14:paraId="36F0B525" w14:textId="77777777" w:rsidR="00FB4FC7" w:rsidRDefault="00FB4FC7" w:rsidP="00807784">
            <w:pPr>
              <w:pStyle w:val="Default"/>
              <w:rPr>
                <w:rFonts w:ascii="Calibri" w:hAnsi="Calibri"/>
                <w:sz w:val="22"/>
                <w:szCs w:val="22"/>
              </w:rPr>
            </w:pPr>
          </w:p>
          <w:p w14:paraId="4B6229BA" w14:textId="77777777" w:rsidR="00FB4FC7" w:rsidRDefault="00FB4FC7" w:rsidP="00807784">
            <w:pPr>
              <w:pStyle w:val="Default"/>
              <w:rPr>
                <w:rFonts w:ascii="Calibri" w:hAnsi="Calibri"/>
                <w:sz w:val="22"/>
                <w:szCs w:val="22"/>
              </w:rPr>
            </w:pPr>
          </w:p>
        </w:tc>
        <w:tc>
          <w:tcPr>
            <w:tcW w:w="2338" w:type="dxa"/>
          </w:tcPr>
          <w:p w14:paraId="0FE7A3E2" w14:textId="2A88794C" w:rsidR="00FB4FC7" w:rsidRDefault="00650DEF" w:rsidP="00650DEF">
            <w:pPr>
              <w:pStyle w:val="Default"/>
              <w:rPr>
                <w:rFonts w:ascii="Calibri" w:hAnsi="Calibri"/>
                <w:sz w:val="22"/>
                <w:szCs w:val="22"/>
              </w:rPr>
            </w:pPr>
            <w:r>
              <w:rPr>
                <w:rFonts w:ascii="Calibri" w:hAnsi="Calibri"/>
                <w:sz w:val="22"/>
                <w:szCs w:val="22"/>
              </w:rPr>
              <w:t>i.e.,</w:t>
            </w:r>
            <w:r w:rsidR="00667869">
              <w:rPr>
                <w:rFonts w:ascii="Calibri" w:hAnsi="Calibri"/>
                <w:sz w:val="22"/>
                <w:szCs w:val="22"/>
              </w:rPr>
              <w:t xml:space="preserve"> establishment of state of the art IT infrastructure </w:t>
            </w:r>
          </w:p>
        </w:tc>
        <w:tc>
          <w:tcPr>
            <w:tcW w:w="2338" w:type="dxa"/>
          </w:tcPr>
          <w:p w14:paraId="4486CA60" w14:textId="10D29FAE" w:rsidR="00FB4FC7" w:rsidRDefault="00650DEF" w:rsidP="00650DEF">
            <w:pPr>
              <w:pStyle w:val="Default"/>
              <w:rPr>
                <w:rFonts w:ascii="Calibri" w:hAnsi="Calibri"/>
                <w:sz w:val="22"/>
                <w:szCs w:val="22"/>
              </w:rPr>
            </w:pPr>
            <w:r>
              <w:rPr>
                <w:rFonts w:ascii="Calibri" w:hAnsi="Calibri"/>
                <w:sz w:val="22"/>
                <w:szCs w:val="22"/>
              </w:rPr>
              <w:t>i.e., influx of volunteers seeking opportunities to support organization’s population health management vision</w:t>
            </w:r>
          </w:p>
        </w:tc>
      </w:tr>
      <w:tr w:rsidR="00FB4FC7" w14:paraId="7142B82E" w14:textId="77777777" w:rsidTr="00807784">
        <w:tc>
          <w:tcPr>
            <w:tcW w:w="2337" w:type="dxa"/>
            <w:shd w:val="clear" w:color="auto" w:fill="E7E6E6" w:themeFill="background2"/>
          </w:tcPr>
          <w:p w14:paraId="06C33A75" w14:textId="77777777" w:rsidR="00FB4FC7" w:rsidRPr="00B80730" w:rsidRDefault="00FB4FC7" w:rsidP="00807784">
            <w:pPr>
              <w:pStyle w:val="Default"/>
              <w:rPr>
                <w:rFonts w:ascii="Calibri" w:hAnsi="Calibri"/>
                <w:b/>
                <w:sz w:val="22"/>
                <w:szCs w:val="22"/>
              </w:rPr>
            </w:pPr>
            <w:r w:rsidRPr="00B80730">
              <w:rPr>
                <w:rFonts w:ascii="Calibri" w:hAnsi="Calibri"/>
                <w:b/>
                <w:sz w:val="22"/>
                <w:szCs w:val="22"/>
              </w:rPr>
              <w:t>Resources</w:t>
            </w:r>
          </w:p>
        </w:tc>
        <w:tc>
          <w:tcPr>
            <w:tcW w:w="2337" w:type="dxa"/>
          </w:tcPr>
          <w:p w14:paraId="0AA64B5D" w14:textId="50A2300D" w:rsidR="00FB4FC7" w:rsidRDefault="00650DEF" w:rsidP="00807784">
            <w:pPr>
              <w:pStyle w:val="Default"/>
              <w:rPr>
                <w:rFonts w:ascii="Calibri" w:hAnsi="Calibri"/>
                <w:sz w:val="22"/>
                <w:szCs w:val="22"/>
              </w:rPr>
            </w:pPr>
            <w:r>
              <w:rPr>
                <w:rFonts w:ascii="Calibri" w:hAnsi="Calibri"/>
                <w:sz w:val="22"/>
                <w:szCs w:val="22"/>
              </w:rPr>
              <w:t>i.e.</w:t>
            </w:r>
            <w:r w:rsidR="00FB4FC7">
              <w:rPr>
                <w:rFonts w:ascii="Calibri" w:hAnsi="Calibri"/>
                <w:sz w:val="22"/>
                <w:szCs w:val="22"/>
              </w:rPr>
              <w:t xml:space="preserve">, </w:t>
            </w:r>
            <w:r w:rsidR="00667869">
              <w:rPr>
                <w:rFonts w:ascii="Calibri" w:hAnsi="Calibri"/>
                <w:sz w:val="22"/>
                <w:szCs w:val="22"/>
              </w:rPr>
              <w:t xml:space="preserve">local foundation offers grant funds to seed care </w:t>
            </w:r>
          </w:p>
          <w:p w14:paraId="28A5E361" w14:textId="5CAD5937" w:rsidR="00FB4FC7" w:rsidRDefault="00667869" w:rsidP="00807784">
            <w:pPr>
              <w:pStyle w:val="Default"/>
              <w:rPr>
                <w:rFonts w:ascii="Calibri" w:hAnsi="Calibri"/>
                <w:sz w:val="22"/>
                <w:szCs w:val="22"/>
              </w:rPr>
            </w:pPr>
            <w:r>
              <w:rPr>
                <w:rFonts w:ascii="Calibri" w:hAnsi="Calibri"/>
                <w:sz w:val="22"/>
                <w:szCs w:val="22"/>
              </w:rPr>
              <w:t>coordination partnership between healthcare entities and CBOs</w:t>
            </w:r>
          </w:p>
          <w:p w14:paraId="7F10B816" w14:textId="77777777" w:rsidR="00FB4FC7" w:rsidRDefault="00FB4FC7" w:rsidP="00807784">
            <w:pPr>
              <w:pStyle w:val="Default"/>
              <w:rPr>
                <w:rFonts w:ascii="Calibri" w:hAnsi="Calibri"/>
                <w:sz w:val="22"/>
                <w:szCs w:val="22"/>
              </w:rPr>
            </w:pPr>
          </w:p>
          <w:p w14:paraId="3F73119D" w14:textId="77777777" w:rsidR="00FB4FC7" w:rsidRDefault="00FB4FC7" w:rsidP="00807784">
            <w:pPr>
              <w:pStyle w:val="Default"/>
              <w:rPr>
                <w:rFonts w:ascii="Calibri" w:hAnsi="Calibri"/>
                <w:sz w:val="22"/>
                <w:szCs w:val="22"/>
              </w:rPr>
            </w:pPr>
          </w:p>
        </w:tc>
        <w:tc>
          <w:tcPr>
            <w:tcW w:w="2338" w:type="dxa"/>
          </w:tcPr>
          <w:p w14:paraId="3C7783FC" w14:textId="791A3B96" w:rsidR="00FB4FC7" w:rsidRDefault="00650DEF">
            <w:pPr>
              <w:pStyle w:val="Default"/>
              <w:rPr>
                <w:rFonts w:ascii="Calibri" w:hAnsi="Calibri"/>
                <w:sz w:val="22"/>
                <w:szCs w:val="22"/>
              </w:rPr>
            </w:pPr>
            <w:r>
              <w:rPr>
                <w:rFonts w:ascii="Calibri" w:hAnsi="Calibri"/>
                <w:sz w:val="22"/>
                <w:szCs w:val="22"/>
              </w:rPr>
              <w:t xml:space="preserve">i.e., budget surplus </w:t>
            </w:r>
          </w:p>
        </w:tc>
        <w:tc>
          <w:tcPr>
            <w:tcW w:w="2338" w:type="dxa"/>
          </w:tcPr>
          <w:p w14:paraId="500F2D1E" w14:textId="1ADC7D3F" w:rsidR="00FB4FC7" w:rsidRDefault="00667869" w:rsidP="00807784">
            <w:pPr>
              <w:pStyle w:val="Default"/>
              <w:rPr>
                <w:rFonts w:ascii="Calibri" w:hAnsi="Calibri"/>
                <w:sz w:val="22"/>
                <w:szCs w:val="22"/>
              </w:rPr>
            </w:pPr>
            <w:r>
              <w:rPr>
                <w:rFonts w:ascii="Calibri" w:hAnsi="Calibri"/>
                <w:sz w:val="22"/>
                <w:szCs w:val="22"/>
              </w:rPr>
              <w:t>i.e., veteran client assessor on staff seeking to expand role</w:t>
            </w:r>
          </w:p>
        </w:tc>
      </w:tr>
    </w:tbl>
    <w:p w14:paraId="27A0A636" w14:textId="77777777" w:rsidR="00FB4FC7" w:rsidRDefault="00FB4FC7" w:rsidP="00FB4FC7">
      <w:pPr>
        <w:pStyle w:val="Default"/>
        <w:rPr>
          <w:rFonts w:ascii="Calibri" w:hAnsi="Calibri"/>
          <w:sz w:val="22"/>
          <w:szCs w:val="22"/>
        </w:rPr>
      </w:pPr>
      <w:r>
        <w:rPr>
          <w:rFonts w:ascii="Calibri" w:hAnsi="Calibri"/>
          <w:sz w:val="22"/>
          <w:szCs w:val="22"/>
        </w:rPr>
        <w:t xml:space="preserve"> </w:t>
      </w:r>
    </w:p>
    <w:p w14:paraId="591535DD" w14:textId="77777777" w:rsidR="00FB4FC7" w:rsidRPr="005237AF" w:rsidRDefault="00FB4FC7" w:rsidP="00FB4FC7">
      <w:pPr>
        <w:pStyle w:val="Default"/>
        <w:rPr>
          <w:rFonts w:ascii="Calibri" w:hAnsi="Calibri"/>
          <w:b/>
          <w:sz w:val="22"/>
          <w:szCs w:val="22"/>
        </w:rPr>
      </w:pPr>
    </w:p>
    <w:p w14:paraId="1DC04DBB" w14:textId="77777777" w:rsidR="00FB4FC7" w:rsidRPr="000311DE" w:rsidRDefault="00FB4FC7" w:rsidP="00FB4FC7">
      <w:pPr>
        <w:spacing w:after="0"/>
        <w:rPr>
          <w:i/>
        </w:rPr>
      </w:pPr>
      <w:r>
        <w:rPr>
          <w:i/>
        </w:rPr>
        <w:t>How can your program manage staff resistance to change?</w:t>
      </w:r>
    </w:p>
    <w:p w14:paraId="331F4D67" w14:textId="77777777" w:rsidR="002A6300" w:rsidRDefault="00FB4FC7" w:rsidP="00FB4FC7">
      <w:pPr>
        <w:spacing w:after="0"/>
      </w:pPr>
      <w:r>
        <w:rPr>
          <w:noProof/>
        </w:rPr>
        <w:drawing>
          <wp:inline distT="0" distB="0" distL="0" distR="0" wp14:anchorId="084A2241" wp14:editId="3607F5D5">
            <wp:extent cx="3848100" cy="1648460"/>
            <wp:effectExtent l="0" t="0" r="0" b="8890"/>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100" cy="1648460"/>
                    </a:xfrm>
                    <a:prstGeom prst="rect">
                      <a:avLst/>
                    </a:prstGeom>
                    <a:noFill/>
                    <a:ln>
                      <a:noFill/>
                    </a:ln>
                  </pic:spPr>
                </pic:pic>
              </a:graphicData>
            </a:graphic>
          </wp:inline>
        </w:drawing>
      </w:r>
    </w:p>
    <w:p w14:paraId="7572CEBB" w14:textId="6A6EAE3D" w:rsidR="00FB4FC7" w:rsidRDefault="00FB4FC7" w:rsidP="00FB4FC7">
      <w:pPr>
        <w:spacing w:after="0"/>
      </w:pPr>
      <w:r w:rsidRPr="005237AF">
        <w:t xml:space="preserve">With any of the change management strategies selected, resistance by some individuals or groups to the proposed change is inevitable. </w:t>
      </w:r>
    </w:p>
    <w:p w14:paraId="5071C6EE" w14:textId="77777777" w:rsidR="00FB4FC7" w:rsidRDefault="00FB4FC7" w:rsidP="00FB4FC7">
      <w:pPr>
        <w:spacing w:after="0"/>
      </w:pPr>
    </w:p>
    <w:p w14:paraId="37E980FD" w14:textId="77777777" w:rsidR="00FB4FC7" w:rsidRDefault="00FB4FC7" w:rsidP="00FB4FC7">
      <w:pPr>
        <w:spacing w:after="0"/>
      </w:pPr>
      <w:r w:rsidRPr="005237AF">
        <w:t xml:space="preserve">However there are ways in which resistance can be addressed. </w:t>
      </w:r>
      <w:r>
        <w:t>See the table below.</w:t>
      </w:r>
    </w:p>
    <w:p w14:paraId="14062C4D" w14:textId="77777777" w:rsidR="00FB4FC7" w:rsidRPr="005237AF" w:rsidRDefault="00FB4FC7" w:rsidP="00FB4FC7">
      <w:pPr>
        <w:spacing w:after="0"/>
      </w:pPr>
    </w:p>
    <w:p w14:paraId="4BDE36E7" w14:textId="77777777" w:rsidR="00FB4FC7" w:rsidRPr="005237AF" w:rsidRDefault="00FB4FC7" w:rsidP="00FB4FC7">
      <w:pPr>
        <w:spacing w:after="0"/>
      </w:pPr>
    </w:p>
    <w:p w14:paraId="26ED06D9" w14:textId="77777777" w:rsidR="00FB4FC7" w:rsidRPr="008F7D9D" w:rsidRDefault="00FB4FC7" w:rsidP="00FB4FC7">
      <w:pPr>
        <w:spacing w:after="0"/>
        <w:rPr>
          <w:i/>
        </w:rPr>
      </w:pPr>
      <w:r w:rsidRPr="008F7D9D">
        <w:rPr>
          <w:i/>
        </w:rPr>
        <w:t>Tips for Success</w:t>
      </w:r>
    </w:p>
    <w:p w14:paraId="6E2C7EE2" w14:textId="77777777" w:rsidR="00FB4FC7" w:rsidRPr="00D8700D" w:rsidRDefault="00FB4FC7" w:rsidP="00FB4FC7">
      <w:pPr>
        <w:pStyle w:val="ListParagraph"/>
        <w:numPr>
          <w:ilvl w:val="0"/>
          <w:numId w:val="4"/>
        </w:numPr>
        <w:rPr>
          <w:rFonts w:asciiTheme="minorHAnsi" w:hAnsiTheme="minorHAnsi"/>
          <w:sz w:val="22"/>
          <w:szCs w:val="22"/>
        </w:rPr>
      </w:pPr>
      <w:r w:rsidRPr="00D8700D">
        <w:rPr>
          <w:rFonts w:asciiTheme="minorHAnsi" w:hAnsiTheme="minorHAnsi"/>
          <w:sz w:val="22"/>
          <w:szCs w:val="22"/>
        </w:rPr>
        <w:t>Socializ</w:t>
      </w:r>
      <w:r>
        <w:rPr>
          <w:rFonts w:asciiTheme="minorHAnsi" w:hAnsiTheme="minorHAnsi"/>
          <w:sz w:val="22"/>
          <w:szCs w:val="22"/>
        </w:rPr>
        <w:t>e</w:t>
      </w:r>
      <w:r w:rsidRPr="00D8700D">
        <w:rPr>
          <w:rFonts w:asciiTheme="minorHAnsi" w:hAnsiTheme="minorHAnsi"/>
          <w:sz w:val="22"/>
          <w:szCs w:val="22"/>
        </w:rPr>
        <w:t xml:space="preserve"> the idea/change approach with staff, volunteers and Board members</w:t>
      </w:r>
    </w:p>
    <w:p w14:paraId="3C0C8BF4" w14:textId="77777777" w:rsidR="00FB4FC7" w:rsidRPr="00D8700D" w:rsidRDefault="00FB4FC7" w:rsidP="00FB4FC7">
      <w:pPr>
        <w:pStyle w:val="ListParagraph"/>
        <w:numPr>
          <w:ilvl w:val="0"/>
          <w:numId w:val="4"/>
        </w:numPr>
        <w:rPr>
          <w:rFonts w:asciiTheme="minorHAnsi" w:hAnsiTheme="minorHAnsi"/>
          <w:sz w:val="22"/>
          <w:szCs w:val="22"/>
        </w:rPr>
      </w:pPr>
      <w:r w:rsidRPr="00D8700D">
        <w:rPr>
          <w:rFonts w:asciiTheme="minorHAnsi" w:hAnsiTheme="minorHAnsi"/>
          <w:sz w:val="22"/>
          <w:szCs w:val="22"/>
        </w:rPr>
        <w:t>Constant communication with and engagement of stakeholders</w:t>
      </w:r>
    </w:p>
    <w:p w14:paraId="4861E030" w14:textId="77777777" w:rsidR="00FB4FC7" w:rsidRPr="00D8700D" w:rsidRDefault="00FB4FC7" w:rsidP="00FB4FC7">
      <w:pPr>
        <w:pStyle w:val="ListParagraph"/>
        <w:numPr>
          <w:ilvl w:val="0"/>
          <w:numId w:val="4"/>
        </w:numPr>
        <w:rPr>
          <w:rFonts w:asciiTheme="minorHAnsi" w:hAnsiTheme="minorHAnsi"/>
          <w:sz w:val="22"/>
          <w:szCs w:val="22"/>
        </w:rPr>
      </w:pPr>
      <w:r w:rsidRPr="00D8700D">
        <w:rPr>
          <w:rFonts w:asciiTheme="minorHAnsi" w:hAnsiTheme="minorHAnsi"/>
          <w:sz w:val="22"/>
          <w:szCs w:val="22"/>
        </w:rPr>
        <w:t>Words of affirmation – encouragement of key stakeholders. Change is hard.</w:t>
      </w:r>
    </w:p>
    <w:p w14:paraId="6DE27564" w14:textId="77777777" w:rsidR="00FB4FC7" w:rsidRPr="00D8700D" w:rsidRDefault="00FB4FC7" w:rsidP="00FB4FC7">
      <w:pPr>
        <w:pStyle w:val="ListParagraph"/>
        <w:numPr>
          <w:ilvl w:val="0"/>
          <w:numId w:val="4"/>
        </w:numPr>
        <w:rPr>
          <w:rFonts w:asciiTheme="minorHAnsi" w:hAnsiTheme="minorHAnsi"/>
          <w:sz w:val="22"/>
          <w:szCs w:val="22"/>
        </w:rPr>
      </w:pPr>
      <w:r w:rsidRPr="00D8700D">
        <w:rPr>
          <w:rFonts w:asciiTheme="minorHAnsi" w:hAnsiTheme="minorHAnsi"/>
          <w:sz w:val="22"/>
          <w:szCs w:val="22"/>
        </w:rPr>
        <w:t>Frequent check</w:t>
      </w:r>
      <w:r>
        <w:rPr>
          <w:rFonts w:asciiTheme="minorHAnsi" w:hAnsiTheme="minorHAnsi"/>
          <w:sz w:val="22"/>
          <w:szCs w:val="22"/>
        </w:rPr>
        <w:t>-</w:t>
      </w:r>
      <w:r w:rsidRPr="00D8700D">
        <w:rPr>
          <w:rFonts w:asciiTheme="minorHAnsi" w:hAnsiTheme="minorHAnsi"/>
          <w:sz w:val="22"/>
          <w:szCs w:val="22"/>
        </w:rPr>
        <w:t>ins – taking the temperature of stakeholders. How is it going? What do they need to be successful?</w:t>
      </w:r>
    </w:p>
    <w:p w14:paraId="23BE6302" w14:textId="77777777" w:rsidR="00FB4FC7" w:rsidRPr="00D8700D" w:rsidRDefault="00FB4FC7" w:rsidP="00FB4FC7">
      <w:pPr>
        <w:pStyle w:val="ListParagraph"/>
        <w:numPr>
          <w:ilvl w:val="0"/>
          <w:numId w:val="4"/>
        </w:numPr>
        <w:rPr>
          <w:rFonts w:asciiTheme="minorHAnsi" w:hAnsiTheme="minorHAnsi"/>
          <w:sz w:val="22"/>
          <w:szCs w:val="22"/>
        </w:rPr>
      </w:pPr>
      <w:r w:rsidRPr="00D8700D">
        <w:rPr>
          <w:rFonts w:asciiTheme="minorHAnsi" w:hAnsiTheme="minorHAnsi"/>
          <w:sz w:val="22"/>
          <w:szCs w:val="22"/>
        </w:rPr>
        <w:t>Be sensitive to how staff prefer to be managed, what they find motivating, and how best to support them through changes in business process</w:t>
      </w:r>
    </w:p>
    <w:p w14:paraId="59E909EF" w14:textId="77777777" w:rsidR="00FB4FC7" w:rsidRPr="00D8700D" w:rsidRDefault="00FB4FC7" w:rsidP="00FB4FC7">
      <w:pPr>
        <w:pStyle w:val="ListParagraph"/>
        <w:numPr>
          <w:ilvl w:val="0"/>
          <w:numId w:val="4"/>
        </w:numPr>
        <w:rPr>
          <w:rFonts w:asciiTheme="minorHAnsi" w:hAnsiTheme="minorHAnsi"/>
          <w:sz w:val="22"/>
          <w:szCs w:val="22"/>
        </w:rPr>
      </w:pPr>
      <w:r w:rsidRPr="00D8700D">
        <w:rPr>
          <w:rFonts w:asciiTheme="minorHAnsi" w:hAnsiTheme="minorHAnsi"/>
          <w:sz w:val="22"/>
          <w:szCs w:val="22"/>
        </w:rPr>
        <w:t>Identify fears and concerns proactively and providing the necessary steps to addressing the</w:t>
      </w:r>
      <w:r>
        <w:rPr>
          <w:rFonts w:asciiTheme="minorHAnsi" w:hAnsiTheme="minorHAnsi"/>
          <w:sz w:val="22"/>
          <w:szCs w:val="22"/>
        </w:rPr>
        <w:t>m</w:t>
      </w:r>
    </w:p>
    <w:p w14:paraId="5C2EF73B" w14:textId="77777777" w:rsidR="00FB4FC7" w:rsidRPr="00D8700D" w:rsidRDefault="00FB4FC7" w:rsidP="00FB4FC7">
      <w:pPr>
        <w:pStyle w:val="ListParagraph"/>
        <w:numPr>
          <w:ilvl w:val="0"/>
          <w:numId w:val="4"/>
        </w:numPr>
        <w:rPr>
          <w:rFonts w:asciiTheme="minorHAnsi" w:hAnsiTheme="minorHAnsi"/>
          <w:sz w:val="22"/>
          <w:szCs w:val="22"/>
        </w:rPr>
      </w:pPr>
      <w:r w:rsidRPr="00D8700D">
        <w:rPr>
          <w:rFonts w:asciiTheme="minorHAnsi" w:hAnsiTheme="minorHAnsi"/>
          <w:sz w:val="22"/>
          <w:szCs w:val="22"/>
        </w:rPr>
        <w:t>Encourag</w:t>
      </w:r>
      <w:r>
        <w:rPr>
          <w:rFonts w:asciiTheme="minorHAnsi" w:hAnsiTheme="minorHAnsi"/>
          <w:sz w:val="22"/>
          <w:szCs w:val="22"/>
        </w:rPr>
        <w:t>e</w:t>
      </w:r>
      <w:r w:rsidRPr="00D8700D">
        <w:rPr>
          <w:rFonts w:asciiTheme="minorHAnsi" w:hAnsiTheme="minorHAnsi"/>
          <w:sz w:val="22"/>
          <w:szCs w:val="22"/>
        </w:rPr>
        <w:t xml:space="preserve"> honest and constructive feedback from stakeholders</w:t>
      </w:r>
    </w:p>
    <w:p w14:paraId="10CF715F" w14:textId="77777777" w:rsidR="00FB4FC7" w:rsidRPr="00D8700D" w:rsidRDefault="00FB4FC7" w:rsidP="00FB4FC7">
      <w:pPr>
        <w:pStyle w:val="ListParagraph"/>
        <w:numPr>
          <w:ilvl w:val="0"/>
          <w:numId w:val="4"/>
        </w:numPr>
        <w:rPr>
          <w:rFonts w:asciiTheme="minorHAnsi" w:hAnsiTheme="minorHAnsi"/>
          <w:sz w:val="22"/>
          <w:szCs w:val="22"/>
        </w:rPr>
      </w:pPr>
      <w:r w:rsidRPr="00D8700D">
        <w:rPr>
          <w:rFonts w:asciiTheme="minorHAnsi" w:hAnsiTheme="minorHAnsi"/>
          <w:sz w:val="22"/>
          <w:szCs w:val="22"/>
        </w:rPr>
        <w:t>Identify and reiterate the opportunity the change offers for improvements in the business at all levels –to the staff, leadership, clients, board members, volunteers, etc</w:t>
      </w:r>
      <w:r>
        <w:rPr>
          <w:rFonts w:asciiTheme="minorHAnsi" w:hAnsiTheme="minorHAnsi"/>
          <w:sz w:val="22"/>
          <w:szCs w:val="22"/>
        </w:rPr>
        <w:t>.</w:t>
      </w:r>
    </w:p>
    <w:p w14:paraId="013D0250" w14:textId="77777777" w:rsidR="00FB4FC7" w:rsidRDefault="00FB4FC7" w:rsidP="00FB4FC7">
      <w:pPr>
        <w:rPr>
          <w:b/>
        </w:rPr>
      </w:pPr>
    </w:p>
    <w:p w14:paraId="1C8E5E67" w14:textId="77777777" w:rsidR="00FB4FC7" w:rsidRPr="00807784" w:rsidRDefault="00FB4FC7" w:rsidP="00FB4FC7">
      <w:pPr>
        <w:rPr>
          <w:i/>
        </w:rPr>
      </w:pPr>
      <w:r w:rsidRPr="00807784">
        <w:rPr>
          <w:i/>
        </w:rPr>
        <w:t>You are ready to change your organization’s business practice around Client Change of Condition and care coordination. Now what?</w:t>
      </w:r>
    </w:p>
    <w:p w14:paraId="1CC856C2" w14:textId="77777777" w:rsidR="00FB4FC7" w:rsidRDefault="00FB4FC7" w:rsidP="00FB4FC7">
      <w:pPr>
        <w:rPr>
          <w:b/>
        </w:rPr>
      </w:pPr>
      <w:r>
        <w:rPr>
          <w:b/>
        </w:rPr>
        <w:t>Practice Application Exercise: Steps to Change Management</w:t>
      </w:r>
    </w:p>
    <w:p w14:paraId="4CB51E70" w14:textId="77777777" w:rsidR="00FB4FC7" w:rsidRDefault="00FB4FC7" w:rsidP="00FB4FC7">
      <w:pPr>
        <w:rPr>
          <w:i/>
        </w:rPr>
      </w:pPr>
      <w:r w:rsidRPr="00CA0CD7">
        <w:rPr>
          <w:i/>
        </w:rPr>
        <w:t>1. Define the Change</w:t>
      </w:r>
    </w:p>
    <w:p w14:paraId="5B5D9B98" w14:textId="77777777" w:rsidR="00FB4FC7" w:rsidRPr="002B050D" w:rsidRDefault="00FB4FC7" w:rsidP="00FB4FC7">
      <w:r>
        <w:t>Together with your core leadership team, identify the changes to your current business process that will need to be made for your organization to fully adapt this Client Change of Condition protocol.</w:t>
      </w:r>
    </w:p>
    <w:p w14:paraId="312703C4" w14:textId="77777777" w:rsidR="00FB4FC7" w:rsidRDefault="00FB4FC7" w:rsidP="00FB4FC7">
      <w:pPr>
        <w:rPr>
          <w:i/>
        </w:rPr>
      </w:pPr>
      <w:r w:rsidRPr="00CA0CD7">
        <w:rPr>
          <w:i/>
        </w:rPr>
        <w:t xml:space="preserve">2. Manage / Identify the Impact of the Change – who’s impacted, how large is the impact </w:t>
      </w:r>
    </w:p>
    <w:p w14:paraId="40C83F1C" w14:textId="77777777" w:rsidR="00FB4FC7" w:rsidRPr="002B050D" w:rsidRDefault="00FB4FC7" w:rsidP="00FB4FC7">
      <w:r>
        <w:t>Be clear as you map out the nature of the change to the ways in which your organization manages and attends to client nutrition and social needs, which staff members will be involved in the Client Change of Condition protocol, how the nature of their work will change, what the anticipated reaction to these changes will be, and how your leadership team will collaborate to address their concerns and provide the needed resources to mitigate these changes.</w:t>
      </w:r>
    </w:p>
    <w:p w14:paraId="5D29E4E5" w14:textId="77777777" w:rsidR="00FB4FC7" w:rsidRPr="00CA0CD7" w:rsidRDefault="00FB4FC7" w:rsidP="00FB4FC7">
      <w:pPr>
        <w:rPr>
          <w:i/>
        </w:rPr>
      </w:pPr>
      <w:r>
        <w:rPr>
          <w:i/>
        </w:rPr>
        <w:t xml:space="preserve">3. </w:t>
      </w:r>
      <w:r w:rsidRPr="00CA0CD7">
        <w:rPr>
          <w:i/>
        </w:rPr>
        <w:t>Activating the leadership</w:t>
      </w:r>
    </w:p>
    <w:p w14:paraId="2B3F0939" w14:textId="77777777" w:rsidR="00FB4FC7" w:rsidRPr="002B050D" w:rsidRDefault="00FB4FC7" w:rsidP="00FB4FC7">
      <w:r>
        <w:t xml:space="preserve">Working with your leadership team, discuss how you will engage all the members of your delivery team – when they will need to know information, how and how much. Agree on what the messages need to be considering the change management section above. </w:t>
      </w:r>
    </w:p>
    <w:p w14:paraId="2C5195FE" w14:textId="77777777" w:rsidR="00FB4FC7" w:rsidRPr="00CA0CD7" w:rsidRDefault="00FB4FC7" w:rsidP="00FB4FC7">
      <w:pPr>
        <w:rPr>
          <w:i/>
        </w:rPr>
      </w:pPr>
      <w:r>
        <w:rPr>
          <w:i/>
        </w:rPr>
        <w:t xml:space="preserve">4. </w:t>
      </w:r>
      <w:r w:rsidRPr="00CA0CD7">
        <w:rPr>
          <w:i/>
        </w:rPr>
        <w:t>Train right people at the right time and ensure they have the needed supports</w:t>
      </w:r>
    </w:p>
    <w:p w14:paraId="50F3F349" w14:textId="77777777" w:rsidR="00FB4FC7" w:rsidRPr="002B050D" w:rsidRDefault="00FB4FC7" w:rsidP="00FB4FC7">
      <w:r>
        <w:t>Develop a plan with your leadership team on the training that will be needed to implement the Client Changes of Condition – those noted in this resource guide and any additional training that will be needed to ensure that your meal delivery staff have all the information they need to know to be successful.</w:t>
      </w:r>
    </w:p>
    <w:p w14:paraId="39C91255" w14:textId="77777777" w:rsidR="00FB4FC7" w:rsidRPr="00CA0CD7" w:rsidRDefault="00FB4FC7" w:rsidP="00FB4FC7">
      <w:pPr>
        <w:rPr>
          <w:i/>
        </w:rPr>
      </w:pPr>
      <w:r>
        <w:rPr>
          <w:i/>
        </w:rPr>
        <w:t>5</w:t>
      </w:r>
      <w:r w:rsidRPr="00CA0CD7">
        <w:rPr>
          <w:i/>
        </w:rPr>
        <w:t>. Prepare for the Impact</w:t>
      </w:r>
    </w:p>
    <w:p w14:paraId="71D12669" w14:textId="77777777" w:rsidR="00FB4FC7" w:rsidRPr="002B050D" w:rsidRDefault="00FB4FC7" w:rsidP="00FB4FC7">
      <w:r>
        <w:t xml:space="preserve">Identify ways in which your meal delivery and leadership team staff members can report back to you any difficulties or challenges they are having as the Client Change of Condition protocol is rolled out – both feedback that is offered anonymously and feedback for which the authorship is clear. </w:t>
      </w:r>
    </w:p>
    <w:p w14:paraId="7FBB7AAF" w14:textId="77777777" w:rsidR="00FB4FC7" w:rsidRDefault="00FB4FC7" w:rsidP="00FB4FC7">
      <w:pPr>
        <w:rPr>
          <w:i/>
        </w:rPr>
      </w:pPr>
      <w:r w:rsidRPr="00CA0CD7">
        <w:rPr>
          <w:i/>
        </w:rPr>
        <w:t>Source</w:t>
      </w:r>
      <w:r>
        <w:rPr>
          <w:i/>
        </w:rPr>
        <w:t>:</w:t>
      </w:r>
      <w:r w:rsidRPr="00CA0CD7">
        <w:rPr>
          <w:i/>
        </w:rPr>
        <w:t xml:space="preserve"> BUILD Consulting. Change management webinar. </w:t>
      </w:r>
      <w:hyperlink r:id="rId15" w:history="1">
        <w:r w:rsidRPr="007475E0">
          <w:rPr>
            <w:rStyle w:val="Hyperlink"/>
            <w:i/>
          </w:rPr>
          <w:t>https://thisisbuild.com/video-successful-nonprofit-technology-change-management/</w:t>
        </w:r>
      </w:hyperlink>
      <w:r>
        <w:rPr>
          <w:i/>
        </w:rPr>
        <w:t xml:space="preserve"> </w:t>
      </w:r>
    </w:p>
    <w:p w14:paraId="648F3705" w14:textId="1879D84C" w:rsidR="00061FE8" w:rsidRDefault="00061FE8">
      <w:pPr>
        <w:rPr>
          <w:b/>
        </w:rPr>
      </w:pPr>
    </w:p>
    <w:p w14:paraId="03282E6D" w14:textId="7DEF68AA" w:rsidR="00FB4FC7" w:rsidRPr="00B80730" w:rsidRDefault="00FB4FC7" w:rsidP="002E097A">
      <w:pPr>
        <w:pStyle w:val="Heading2"/>
      </w:pPr>
      <w:r w:rsidRPr="00B80730">
        <w:t>PROJECT MANAGEMENT</w:t>
      </w:r>
    </w:p>
    <w:p w14:paraId="3789B09D" w14:textId="77777777" w:rsidR="00FB4FC7" w:rsidRDefault="00FB4FC7" w:rsidP="00FB4FC7">
      <w:pPr>
        <w:spacing w:after="0"/>
      </w:pPr>
    </w:p>
    <w:p w14:paraId="3849468A" w14:textId="77777777" w:rsidR="00FB4FC7" w:rsidRPr="000311DE" w:rsidRDefault="00FB4FC7" w:rsidP="00FB4FC7">
      <w:pPr>
        <w:spacing w:after="0"/>
        <w:rPr>
          <w:i/>
        </w:rPr>
      </w:pPr>
      <w:r w:rsidRPr="000311DE">
        <w:rPr>
          <w:i/>
        </w:rPr>
        <w:t>What is project management?</w:t>
      </w:r>
      <w:r>
        <w:rPr>
          <w:i/>
        </w:rPr>
        <w:t xml:space="preserve"> What does it involve?</w:t>
      </w:r>
    </w:p>
    <w:p w14:paraId="6E23DBE5" w14:textId="77777777" w:rsidR="00FB4FC7" w:rsidRDefault="00FB4FC7" w:rsidP="00FB4FC7">
      <w:pPr>
        <w:spacing w:after="0"/>
      </w:pPr>
      <w:r>
        <w:t xml:space="preserve">Project management involves the discipline of planning and organizing a project and its resources. </w:t>
      </w:r>
      <w:r>
        <w:rPr>
          <w:noProof/>
        </w:rPr>
        <w:drawing>
          <wp:anchor distT="0" distB="0" distL="114300" distR="114300" simplePos="0" relativeHeight="251664384" behindDoc="0" locked="0" layoutInCell="1" allowOverlap="1" wp14:anchorId="5FAE4129" wp14:editId="6A06518A">
            <wp:simplePos x="0" y="0"/>
            <wp:positionH relativeFrom="column">
              <wp:posOffset>0</wp:posOffset>
            </wp:positionH>
            <wp:positionV relativeFrom="paragraph">
              <wp:posOffset>181610</wp:posOffset>
            </wp:positionV>
            <wp:extent cx="3028950" cy="1514475"/>
            <wp:effectExtent l="0" t="0" r="0" b="952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anchor>
        </w:drawing>
      </w:r>
      <w:r>
        <w:rPr>
          <w:noProof/>
        </w:rPr>
        <w:t xml:space="preserve">In general, </w:t>
      </w:r>
      <w:r>
        <w:t>project management is comprised of four main elements:</w:t>
      </w:r>
      <w:r w:rsidRPr="004C7594">
        <w:rPr>
          <w:noProof/>
        </w:rPr>
        <w:t xml:space="preserve"> </w:t>
      </w:r>
    </w:p>
    <w:p w14:paraId="70B7D022" w14:textId="77777777" w:rsidR="00FB4FC7" w:rsidRPr="004C7594" w:rsidRDefault="00FB4FC7" w:rsidP="00FB4FC7">
      <w:pPr>
        <w:pStyle w:val="ListParagraph"/>
        <w:numPr>
          <w:ilvl w:val="0"/>
          <w:numId w:val="3"/>
        </w:numPr>
        <w:tabs>
          <w:tab w:val="left" w:pos="630"/>
        </w:tabs>
        <w:rPr>
          <w:rFonts w:asciiTheme="minorHAnsi" w:hAnsiTheme="minorHAnsi"/>
          <w:sz w:val="22"/>
        </w:rPr>
      </w:pPr>
      <w:r w:rsidRPr="004C7594">
        <w:rPr>
          <w:rFonts w:asciiTheme="minorHAnsi" w:hAnsiTheme="minorHAnsi"/>
          <w:sz w:val="22"/>
        </w:rPr>
        <w:t>Needs assessment/Planning</w:t>
      </w:r>
    </w:p>
    <w:p w14:paraId="56B89093" w14:textId="77777777" w:rsidR="00FB4FC7" w:rsidRPr="004C7594" w:rsidRDefault="00FB4FC7" w:rsidP="00FB4FC7">
      <w:pPr>
        <w:pStyle w:val="ListParagraph"/>
        <w:numPr>
          <w:ilvl w:val="0"/>
          <w:numId w:val="3"/>
        </w:numPr>
        <w:tabs>
          <w:tab w:val="left" w:pos="630"/>
        </w:tabs>
        <w:rPr>
          <w:rFonts w:asciiTheme="minorHAnsi" w:hAnsiTheme="minorHAnsi"/>
          <w:sz w:val="22"/>
        </w:rPr>
      </w:pPr>
      <w:r w:rsidRPr="004C7594">
        <w:rPr>
          <w:rFonts w:asciiTheme="minorHAnsi" w:hAnsiTheme="minorHAnsi"/>
          <w:sz w:val="22"/>
        </w:rPr>
        <w:t>Executing</w:t>
      </w:r>
    </w:p>
    <w:p w14:paraId="018F4AB9" w14:textId="77777777" w:rsidR="00FB4FC7" w:rsidRPr="004C7594" w:rsidRDefault="00FB4FC7" w:rsidP="00FB4FC7">
      <w:pPr>
        <w:pStyle w:val="ListParagraph"/>
        <w:numPr>
          <w:ilvl w:val="0"/>
          <w:numId w:val="3"/>
        </w:numPr>
        <w:tabs>
          <w:tab w:val="left" w:pos="630"/>
        </w:tabs>
        <w:rPr>
          <w:rFonts w:asciiTheme="minorHAnsi" w:hAnsiTheme="minorHAnsi"/>
          <w:sz w:val="22"/>
        </w:rPr>
      </w:pPr>
      <w:r w:rsidRPr="004C7594">
        <w:rPr>
          <w:rFonts w:asciiTheme="minorHAnsi" w:hAnsiTheme="minorHAnsi"/>
          <w:sz w:val="22"/>
        </w:rPr>
        <w:t>Monitoring and controlling</w:t>
      </w:r>
    </w:p>
    <w:p w14:paraId="71323D39" w14:textId="77777777" w:rsidR="00FB4FC7" w:rsidRPr="004C7594" w:rsidRDefault="00FB4FC7" w:rsidP="00FB4FC7">
      <w:pPr>
        <w:pStyle w:val="ListParagraph"/>
        <w:numPr>
          <w:ilvl w:val="0"/>
          <w:numId w:val="3"/>
        </w:numPr>
        <w:tabs>
          <w:tab w:val="left" w:pos="630"/>
        </w:tabs>
        <w:rPr>
          <w:rFonts w:asciiTheme="minorHAnsi" w:hAnsiTheme="minorHAnsi"/>
          <w:sz w:val="22"/>
        </w:rPr>
      </w:pPr>
      <w:r w:rsidRPr="004C7594">
        <w:rPr>
          <w:rFonts w:asciiTheme="minorHAnsi" w:hAnsiTheme="minorHAnsi"/>
          <w:sz w:val="22"/>
        </w:rPr>
        <w:t>Closing</w:t>
      </w:r>
    </w:p>
    <w:p w14:paraId="2F639F62" w14:textId="77777777" w:rsidR="00FB4FC7" w:rsidRDefault="00FB4FC7" w:rsidP="00FB4FC7">
      <w:pPr>
        <w:spacing w:after="0"/>
      </w:pPr>
    </w:p>
    <w:p w14:paraId="1BE6325E" w14:textId="77777777" w:rsidR="00FB4FC7" w:rsidRDefault="00FB4FC7" w:rsidP="00FB4FC7">
      <w:pPr>
        <w:spacing w:after="0"/>
      </w:pPr>
    </w:p>
    <w:p w14:paraId="692709BA" w14:textId="77777777" w:rsidR="00FB4FC7" w:rsidRDefault="00FB4FC7" w:rsidP="00FB4FC7">
      <w:pPr>
        <w:spacing w:after="0"/>
      </w:pPr>
    </w:p>
    <w:p w14:paraId="19AD0CA6" w14:textId="77777777" w:rsidR="00FB4FC7" w:rsidRDefault="00FB4FC7" w:rsidP="00FB4FC7">
      <w:pPr>
        <w:spacing w:after="0"/>
        <w:rPr>
          <w:i/>
        </w:rPr>
      </w:pPr>
    </w:p>
    <w:p w14:paraId="1ECAFB3F" w14:textId="77777777" w:rsidR="00FB4FC7" w:rsidRPr="00D5292D" w:rsidRDefault="00FB4FC7" w:rsidP="00FB4FC7">
      <w:pPr>
        <w:spacing w:after="0"/>
        <w:rPr>
          <w:i/>
        </w:rPr>
      </w:pPr>
      <w:r>
        <w:rPr>
          <w:i/>
        </w:rPr>
        <w:t xml:space="preserve">Needs Assessment and </w:t>
      </w:r>
      <w:r w:rsidRPr="00D5292D">
        <w:rPr>
          <w:i/>
        </w:rPr>
        <w:t>Planning</w:t>
      </w:r>
    </w:p>
    <w:p w14:paraId="6C15698A" w14:textId="77777777" w:rsidR="00FB4FC7" w:rsidRDefault="00FB4FC7" w:rsidP="00FB4FC7">
      <w:pPr>
        <w:spacing w:after="0"/>
      </w:pPr>
      <w:r>
        <w:t>Planning is really about defining fundamentals: what problem needs solving, who will be involved, and what will be done.</w:t>
      </w:r>
      <w:r w:rsidRPr="005237AF">
        <w:t xml:space="preserve"> </w:t>
      </w:r>
      <w:r>
        <w:t xml:space="preserve">Identify what the ‘problem’ is that the business practice change is being implemented to address. Sometimes this is not always oblivious. Then, identify who all the stakeholders are. This is often an iterative process to identify all those who will affected by the change that is being implemented, those who will contribute resources (people, space, time, tools, and money), and those who will use and benefit from the project’s output. This phase of project planning also involves </w:t>
      </w:r>
      <w:r w:rsidRPr="00DC4583">
        <w:t>determining the goals and objectives of the project. Lastly, it is key to d</w:t>
      </w:r>
      <w:r w:rsidRPr="00DC4583">
        <w:rPr>
          <w:rStyle w:val="Emphasis"/>
          <w:bCs/>
        </w:rPr>
        <w:t>etermine scope</w:t>
      </w:r>
      <w:r>
        <w:rPr>
          <w:rStyle w:val="Emphasis"/>
          <w:bCs/>
        </w:rPr>
        <w:t>, and using this, estimate the</w:t>
      </w:r>
      <w:r w:rsidRPr="00DC4583">
        <w:rPr>
          <w:rStyle w:val="Emphasis"/>
          <w:bCs/>
        </w:rPr>
        <w:t xml:space="preserve"> resources, and major tasks</w:t>
      </w:r>
      <w:r w:rsidRPr="00DC4583">
        <w:rPr>
          <w:b/>
        </w:rPr>
        <w:t xml:space="preserve"> </w:t>
      </w:r>
      <w:r w:rsidRPr="00D5292D">
        <w:t>(workstreams)</w:t>
      </w:r>
      <w:r>
        <w:rPr>
          <w:b/>
        </w:rPr>
        <w:t xml:space="preserve"> </w:t>
      </w:r>
      <w:r w:rsidRPr="00DC4583">
        <w:t>that will ensure</w:t>
      </w:r>
      <w:r w:rsidRPr="00DC4583">
        <w:rPr>
          <w:b/>
        </w:rPr>
        <w:t xml:space="preserve"> </w:t>
      </w:r>
      <w:r w:rsidRPr="00DC4583">
        <w:t xml:space="preserve">the </w:t>
      </w:r>
      <w:r>
        <w:t>change is successfully implemented.</w:t>
      </w:r>
    </w:p>
    <w:p w14:paraId="0C7EC22E" w14:textId="77777777" w:rsidR="00FB4FC7" w:rsidRDefault="00FB4FC7" w:rsidP="00FB4FC7">
      <w:pPr>
        <w:spacing w:after="0"/>
      </w:pPr>
    </w:p>
    <w:p w14:paraId="75EC19AD" w14:textId="77777777" w:rsidR="00FB4FC7" w:rsidRPr="00D5292D" w:rsidRDefault="00FB4FC7" w:rsidP="00FB4FC7">
      <w:pPr>
        <w:spacing w:after="0" w:line="240" w:lineRule="auto"/>
        <w:rPr>
          <w:i/>
        </w:rPr>
      </w:pPr>
      <w:r w:rsidRPr="00D5292D">
        <w:rPr>
          <w:i/>
        </w:rPr>
        <w:t>Monitoring and controlling</w:t>
      </w:r>
    </w:p>
    <w:p w14:paraId="7DA2002C" w14:textId="77777777" w:rsidR="00FB4FC7" w:rsidRDefault="00FB4FC7" w:rsidP="00FB4FC7">
      <w:pPr>
        <w:spacing w:after="0" w:line="240" w:lineRule="auto"/>
      </w:pPr>
      <w:r>
        <w:t>This phase of project management involves managing organizational resources to ensure that the needed work is done efficiently and effectively, ensuring that project stays on target with regard to the scope and previously agreed upon goals. Chief among the key tasks for this phases of work include monitoring and controlling project processes and budget, meeting frequently to review how the project is being  implemented, reporting on ongoing progress and the achievement of project milestones, and managing and addressing problems should they arise and.</w:t>
      </w:r>
    </w:p>
    <w:p w14:paraId="4AEDA1C7" w14:textId="77777777" w:rsidR="00FB4FC7" w:rsidRPr="00D5292D" w:rsidRDefault="00FB4FC7" w:rsidP="00FB4FC7">
      <w:pPr>
        <w:spacing w:after="0" w:line="240" w:lineRule="auto"/>
      </w:pPr>
    </w:p>
    <w:p w14:paraId="19642AA2" w14:textId="77777777" w:rsidR="00FB4FC7" w:rsidRPr="00D5292D" w:rsidRDefault="00FB4FC7" w:rsidP="00FB4FC7">
      <w:pPr>
        <w:spacing w:after="0" w:line="240" w:lineRule="auto"/>
        <w:rPr>
          <w:i/>
        </w:rPr>
      </w:pPr>
      <w:r w:rsidRPr="00D5292D">
        <w:rPr>
          <w:i/>
        </w:rPr>
        <w:t>Executing</w:t>
      </w:r>
    </w:p>
    <w:p w14:paraId="32C44C70" w14:textId="77777777" w:rsidR="00FB4FC7" w:rsidRDefault="00FB4FC7" w:rsidP="00FB4FC7">
      <w:pPr>
        <w:spacing w:after="0" w:line="240" w:lineRule="auto"/>
      </w:pPr>
      <w:r>
        <w:t>This phase of the project involves action – translating the project plans into day to day realities for your nutrition program. Key activities that characterize this phase of project management include assembling your team, creating work plans and budgets base done on the project planning activities completed earlier, and ensure that the necessary organizational resources are available to advance the project. Sufficient resources are needed to support cost centers such as personnel, travel, training, supplies, space, research, capital expenditures, and overhead costs.</w:t>
      </w:r>
    </w:p>
    <w:p w14:paraId="2FB53862" w14:textId="77777777" w:rsidR="00FB4FC7" w:rsidRDefault="00FB4FC7" w:rsidP="00FB4FC7">
      <w:pPr>
        <w:spacing w:after="0" w:line="240" w:lineRule="auto"/>
      </w:pPr>
      <w:r>
        <w:rPr>
          <w:noProof/>
        </w:rPr>
        <w:drawing>
          <wp:anchor distT="0" distB="0" distL="114300" distR="114300" simplePos="0" relativeHeight="251668480" behindDoc="0" locked="0" layoutInCell="1" allowOverlap="1" wp14:anchorId="07AB2BCF" wp14:editId="0F72FECA">
            <wp:simplePos x="0" y="0"/>
            <wp:positionH relativeFrom="column">
              <wp:posOffset>2590800</wp:posOffset>
            </wp:positionH>
            <wp:positionV relativeFrom="paragraph">
              <wp:posOffset>21590</wp:posOffset>
            </wp:positionV>
            <wp:extent cx="3409950" cy="1343025"/>
            <wp:effectExtent l="0" t="0" r="0" b="952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3409950" cy="1343025"/>
                    </a:xfrm>
                    <a:prstGeom prst="rect">
                      <a:avLst/>
                    </a:prstGeom>
                  </pic:spPr>
                </pic:pic>
              </a:graphicData>
            </a:graphic>
          </wp:anchor>
        </w:drawing>
      </w:r>
    </w:p>
    <w:p w14:paraId="5640DD52" w14:textId="77777777" w:rsidR="00FB4FC7" w:rsidRPr="004C7594" w:rsidRDefault="00FB4FC7" w:rsidP="00FB4FC7">
      <w:pPr>
        <w:spacing w:after="0" w:line="240" w:lineRule="auto"/>
        <w:rPr>
          <w:i/>
        </w:rPr>
      </w:pPr>
      <w:r w:rsidRPr="004C7594">
        <w:rPr>
          <w:i/>
        </w:rPr>
        <w:t xml:space="preserve">Closing </w:t>
      </w:r>
    </w:p>
    <w:p w14:paraId="117764D7" w14:textId="77777777" w:rsidR="00FB4FC7" w:rsidRDefault="00FB4FC7" w:rsidP="00FB4FC7">
      <w:pPr>
        <w:spacing w:after="0" w:line="240" w:lineRule="auto"/>
      </w:pPr>
      <w:r>
        <w:t xml:space="preserve">In this phase, the activities advanced over the course of the project will need to be brought to a close. This means ensuring that the project outcomes align with initially stated goals and objectives, and meet the need of all project stakeholders. In addition, it will be important to evaluate the performance of those involved in the project, clarify ownership of project deliverables, a plan for disseminating the learnings gained, and decisions about sustaining or terminating the project activities initiated. </w:t>
      </w:r>
    </w:p>
    <w:p w14:paraId="2C643B9D" w14:textId="77777777" w:rsidR="00FB4FC7" w:rsidRDefault="00FB4FC7" w:rsidP="00FB4FC7"/>
    <w:p w14:paraId="1C4FAFA8" w14:textId="77777777" w:rsidR="00FB4FC7" w:rsidRPr="00B80730" w:rsidRDefault="00FB4FC7" w:rsidP="002E097A">
      <w:pPr>
        <w:pStyle w:val="Heading2"/>
      </w:pPr>
      <w:r w:rsidRPr="00DC4583">
        <w:t>COM</w:t>
      </w:r>
      <w:r w:rsidRPr="00B80730">
        <w:t>MUNICATIONS</w:t>
      </w:r>
    </w:p>
    <w:p w14:paraId="38128DA8" w14:textId="77777777" w:rsidR="00FB4FC7" w:rsidRDefault="00FB4FC7" w:rsidP="00FB4FC7">
      <w:pPr>
        <w:spacing w:after="0"/>
      </w:pPr>
    </w:p>
    <w:p w14:paraId="3AD146C4" w14:textId="77777777" w:rsidR="00FB4FC7" w:rsidRPr="006D0489" w:rsidRDefault="00FB4FC7" w:rsidP="00FB4FC7">
      <w:pPr>
        <w:spacing w:after="0"/>
        <w:rPr>
          <w:i/>
        </w:rPr>
      </w:pPr>
      <w:r>
        <w:rPr>
          <w:i/>
        </w:rPr>
        <w:t>How and why do organizations communicate? What kinds of communications are there?</w:t>
      </w:r>
    </w:p>
    <w:p w14:paraId="099493CA" w14:textId="77777777" w:rsidR="00FB4FC7" w:rsidRDefault="00FB4FC7" w:rsidP="00FB4FC7">
      <w:pPr>
        <w:spacing w:after="0"/>
      </w:pPr>
      <w:r>
        <w:t xml:space="preserve">Good communication is essential to every organization and facilitates their ability to sell their services to customers, engage and maintain strong relationships with funders, clients and customers. </w:t>
      </w:r>
    </w:p>
    <w:p w14:paraId="23F663E8" w14:textId="77777777" w:rsidR="00FB4FC7" w:rsidRPr="005237AF" w:rsidRDefault="00FB4FC7" w:rsidP="00FB4FC7">
      <w:pPr>
        <w:spacing w:after="0"/>
      </w:pPr>
    </w:p>
    <w:p w14:paraId="3E63859C" w14:textId="77777777" w:rsidR="00FB4FC7" w:rsidRPr="006D0489" w:rsidRDefault="00FB4FC7" w:rsidP="00FB4FC7">
      <w:pPr>
        <w:spacing w:after="0"/>
        <w:rPr>
          <w:i/>
        </w:rPr>
      </w:pPr>
      <w:r w:rsidRPr="006D0489">
        <w:rPr>
          <w:i/>
        </w:rPr>
        <w:t>Internal Communications</w:t>
      </w:r>
    </w:p>
    <w:p w14:paraId="0B0992B5" w14:textId="77777777" w:rsidR="00FB4FC7" w:rsidRDefault="00FB4FC7" w:rsidP="00FB4FC7">
      <w:pPr>
        <w:spacing w:after="0"/>
      </w:pPr>
      <w:r>
        <w:rPr>
          <w:noProof/>
        </w:rPr>
        <w:drawing>
          <wp:anchor distT="0" distB="0" distL="114300" distR="114300" simplePos="0" relativeHeight="251665408" behindDoc="1" locked="0" layoutInCell="1" allowOverlap="1" wp14:anchorId="709BF818" wp14:editId="756F4593">
            <wp:simplePos x="0" y="0"/>
            <wp:positionH relativeFrom="column">
              <wp:posOffset>3403600</wp:posOffset>
            </wp:positionH>
            <wp:positionV relativeFrom="paragraph">
              <wp:posOffset>967740</wp:posOffset>
            </wp:positionV>
            <wp:extent cx="2567940" cy="1438275"/>
            <wp:effectExtent l="0" t="0" r="3810" b="9525"/>
            <wp:wrapTight wrapText="bothSides">
              <wp:wrapPolygon edited="0">
                <wp:start x="0" y="0"/>
                <wp:lineTo x="0" y="21457"/>
                <wp:lineTo x="21472" y="21457"/>
                <wp:lineTo x="21472"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794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t>This refers to the transmission of messages, facts, opinions, etc between the members of an organization or various units of the organization, for business purposes. Internal Communications work to establish and disseminate the objectives of your organization, and how the organization is functioning relative to the external business environment and in relation to its mission and strategic objectives. Ultimately, these communications can be useful training and engaging staff, Board members, volunteers, and leadership within the organization, and can also serve to motivate them to put their best foot forward within their roles. Internal communications can be either formal or informal in nature. Internal communications include: staff memos or emails, notices hung in public spaces, agenda and meeting minutes, staff meeting presentations and seminars, company manuals and policies, internal company social media messages, etc.</w:t>
      </w:r>
      <w:r w:rsidRPr="00B5595A">
        <w:t xml:space="preserve"> </w:t>
      </w:r>
    </w:p>
    <w:p w14:paraId="094DE5DA" w14:textId="77777777" w:rsidR="00FB4FC7" w:rsidRPr="005237AF" w:rsidRDefault="00FB4FC7" w:rsidP="00FB4FC7">
      <w:pPr>
        <w:spacing w:after="0"/>
      </w:pPr>
    </w:p>
    <w:p w14:paraId="0C77833D" w14:textId="77777777" w:rsidR="00FB4FC7" w:rsidRPr="006D0489" w:rsidRDefault="00FB4FC7" w:rsidP="00FB4FC7">
      <w:pPr>
        <w:spacing w:after="0"/>
        <w:rPr>
          <w:i/>
        </w:rPr>
      </w:pPr>
      <w:r w:rsidRPr="006D0489">
        <w:rPr>
          <w:i/>
        </w:rPr>
        <w:t xml:space="preserve">External Communications </w:t>
      </w:r>
    </w:p>
    <w:p w14:paraId="5FF2609F" w14:textId="77777777" w:rsidR="00FB4FC7" w:rsidRDefault="00FB4FC7" w:rsidP="00FB4FC7">
      <w:pPr>
        <w:spacing w:after="0"/>
      </w:pPr>
      <w:r>
        <w:rPr>
          <w:noProof/>
        </w:rPr>
        <w:drawing>
          <wp:anchor distT="0" distB="0" distL="114300" distR="114300" simplePos="0" relativeHeight="251666432" behindDoc="1" locked="0" layoutInCell="1" allowOverlap="1" wp14:anchorId="7E388C35" wp14:editId="3F04798C">
            <wp:simplePos x="0" y="0"/>
            <wp:positionH relativeFrom="column">
              <wp:posOffset>0</wp:posOffset>
            </wp:positionH>
            <wp:positionV relativeFrom="paragraph">
              <wp:posOffset>466090</wp:posOffset>
            </wp:positionV>
            <wp:extent cx="3076575" cy="1332865"/>
            <wp:effectExtent l="0" t="0" r="9525" b="635"/>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1332865"/>
                    </a:xfrm>
                    <a:prstGeom prst="rect">
                      <a:avLst/>
                    </a:prstGeom>
                    <a:noFill/>
                    <a:ln>
                      <a:noFill/>
                    </a:ln>
                  </pic:spPr>
                </pic:pic>
              </a:graphicData>
            </a:graphic>
            <wp14:sizeRelH relativeFrom="margin">
              <wp14:pctWidth>0</wp14:pctWidth>
            </wp14:sizeRelH>
            <wp14:sizeRelV relativeFrom="margin">
              <wp14:pctHeight>0</wp14:pctHeight>
            </wp14:sizeRelV>
          </wp:anchor>
        </w:drawing>
      </w:r>
      <w:r>
        <w:t>External communications are chiefly for the purpose of sharing information between your organization and those external to it, including your clients, supplies, funders, the community at large, government agencies, the general public, etc. This type of communication is formal and largely documented. Its main goal is to assist your organization in maintaining good relationships with stakeholders and maintaining a good public image. Types of external communications include: press releases, annual reports, social and traditional media products, etc.</w:t>
      </w:r>
    </w:p>
    <w:p w14:paraId="7071AD11" w14:textId="77777777" w:rsidR="00FB4FC7" w:rsidRPr="00E11ED1" w:rsidRDefault="00FB4FC7" w:rsidP="00FB4FC7">
      <w:pPr>
        <w:spacing w:after="0"/>
      </w:pPr>
    </w:p>
    <w:p w14:paraId="5409684D" w14:textId="77777777" w:rsidR="00FB4FC7" w:rsidRPr="00375EA1" w:rsidRDefault="00FB4FC7" w:rsidP="00FB4FC7">
      <w:pPr>
        <w:spacing w:after="0"/>
        <w:rPr>
          <w:i/>
        </w:rPr>
      </w:pPr>
      <w:r w:rsidRPr="00375EA1">
        <w:rPr>
          <w:i/>
        </w:rPr>
        <w:t xml:space="preserve">What kinds of communications </w:t>
      </w:r>
      <w:r>
        <w:rPr>
          <w:i/>
        </w:rPr>
        <w:t>could</w:t>
      </w:r>
      <w:r w:rsidRPr="00375EA1">
        <w:rPr>
          <w:i/>
        </w:rPr>
        <w:t xml:space="preserve"> your organization leverage?</w:t>
      </w:r>
    </w:p>
    <w:p w14:paraId="07F32705" w14:textId="77777777" w:rsidR="00FB4FC7" w:rsidRDefault="00FB4FC7" w:rsidP="00FB4FC7">
      <w:pPr>
        <w:spacing w:after="0"/>
        <w:rPr>
          <w:i/>
        </w:rPr>
      </w:pPr>
    </w:p>
    <w:p w14:paraId="162CA484" w14:textId="77777777" w:rsidR="00FB4FC7" w:rsidRPr="00E11ED1" w:rsidRDefault="00FB4FC7" w:rsidP="00FB4FC7">
      <w:pPr>
        <w:spacing w:after="0"/>
        <w:rPr>
          <w:i/>
        </w:rPr>
      </w:pPr>
      <w:r w:rsidRPr="00E11ED1">
        <w:rPr>
          <w:i/>
        </w:rPr>
        <w:t>Internal</w:t>
      </w:r>
    </w:p>
    <w:p w14:paraId="49B00A2F" w14:textId="77777777" w:rsidR="00FB4FC7" w:rsidRPr="00E11ED1" w:rsidRDefault="00FB4FC7" w:rsidP="00FB4FC7">
      <w:pPr>
        <w:pStyle w:val="ListParagraph"/>
        <w:numPr>
          <w:ilvl w:val="0"/>
          <w:numId w:val="5"/>
        </w:numPr>
        <w:rPr>
          <w:rFonts w:asciiTheme="minorHAnsi" w:hAnsiTheme="minorHAnsi"/>
          <w:sz w:val="22"/>
          <w:szCs w:val="22"/>
        </w:rPr>
      </w:pPr>
      <w:r w:rsidRPr="00E11ED1">
        <w:rPr>
          <w:rFonts w:asciiTheme="minorHAnsi" w:hAnsiTheme="minorHAnsi"/>
          <w:sz w:val="22"/>
          <w:szCs w:val="22"/>
        </w:rPr>
        <w:t>Staff newsletters</w:t>
      </w:r>
    </w:p>
    <w:p w14:paraId="018389B1" w14:textId="77777777" w:rsidR="00FB4FC7" w:rsidRPr="00E11ED1" w:rsidRDefault="00FB4FC7" w:rsidP="00FB4FC7">
      <w:pPr>
        <w:pStyle w:val="ListParagraph"/>
        <w:numPr>
          <w:ilvl w:val="0"/>
          <w:numId w:val="5"/>
        </w:numPr>
        <w:rPr>
          <w:rFonts w:asciiTheme="minorHAnsi" w:hAnsiTheme="minorHAnsi"/>
          <w:sz w:val="22"/>
          <w:szCs w:val="22"/>
        </w:rPr>
      </w:pPr>
      <w:r w:rsidRPr="00E11ED1">
        <w:rPr>
          <w:rFonts w:asciiTheme="minorHAnsi" w:hAnsiTheme="minorHAnsi"/>
          <w:sz w:val="22"/>
          <w:szCs w:val="22"/>
        </w:rPr>
        <w:t>Staff meetings and trainings</w:t>
      </w:r>
    </w:p>
    <w:p w14:paraId="2E45EBE5" w14:textId="77777777" w:rsidR="00FB4FC7" w:rsidRPr="00E11ED1" w:rsidRDefault="00FB4FC7" w:rsidP="00FB4FC7">
      <w:pPr>
        <w:pStyle w:val="ListParagraph"/>
        <w:numPr>
          <w:ilvl w:val="0"/>
          <w:numId w:val="5"/>
        </w:numPr>
        <w:rPr>
          <w:rFonts w:asciiTheme="minorHAnsi" w:hAnsiTheme="minorHAnsi"/>
          <w:sz w:val="22"/>
          <w:szCs w:val="22"/>
        </w:rPr>
      </w:pPr>
      <w:r w:rsidRPr="00E11ED1">
        <w:rPr>
          <w:rFonts w:asciiTheme="minorHAnsi" w:hAnsiTheme="minorHAnsi"/>
          <w:sz w:val="22"/>
          <w:szCs w:val="22"/>
        </w:rPr>
        <w:t>Volunteer meetings and trainings</w:t>
      </w:r>
    </w:p>
    <w:p w14:paraId="4B778A8E" w14:textId="77777777" w:rsidR="00FB4FC7" w:rsidRDefault="00FB4FC7" w:rsidP="00FB4FC7">
      <w:pPr>
        <w:pStyle w:val="ListParagraph"/>
        <w:numPr>
          <w:ilvl w:val="0"/>
          <w:numId w:val="5"/>
        </w:numPr>
        <w:rPr>
          <w:rFonts w:asciiTheme="minorHAnsi" w:hAnsiTheme="minorHAnsi"/>
          <w:sz w:val="22"/>
          <w:szCs w:val="22"/>
        </w:rPr>
      </w:pPr>
      <w:r w:rsidRPr="00E11ED1">
        <w:rPr>
          <w:rFonts w:asciiTheme="minorHAnsi" w:hAnsiTheme="minorHAnsi"/>
          <w:sz w:val="22"/>
          <w:szCs w:val="22"/>
        </w:rPr>
        <w:t xml:space="preserve">Company manuals and policies </w:t>
      </w:r>
    </w:p>
    <w:p w14:paraId="440B512D" w14:textId="77777777" w:rsidR="00FB4FC7" w:rsidRPr="00E11ED1" w:rsidRDefault="00FB4FC7" w:rsidP="00FB4FC7">
      <w:pPr>
        <w:pStyle w:val="ListParagraph"/>
        <w:numPr>
          <w:ilvl w:val="0"/>
          <w:numId w:val="5"/>
        </w:numPr>
        <w:rPr>
          <w:rFonts w:ascii="Calibri" w:hAnsi="Calibri"/>
          <w:sz w:val="22"/>
          <w:szCs w:val="22"/>
        </w:rPr>
      </w:pPr>
      <w:r w:rsidRPr="00E11ED1">
        <w:rPr>
          <w:rFonts w:ascii="Calibri" w:hAnsi="Calibri"/>
          <w:sz w:val="22"/>
          <w:szCs w:val="22"/>
        </w:rPr>
        <w:t>Presentations to the Board of Directors</w:t>
      </w:r>
    </w:p>
    <w:p w14:paraId="0135F694" w14:textId="77777777" w:rsidR="00FB4FC7" w:rsidRPr="00E11ED1" w:rsidRDefault="00FB4FC7" w:rsidP="00FB4FC7">
      <w:pPr>
        <w:spacing w:after="0"/>
        <w:rPr>
          <w:rFonts w:ascii="Calibri" w:hAnsi="Calibri"/>
        </w:rPr>
      </w:pPr>
    </w:p>
    <w:p w14:paraId="0E414D55" w14:textId="77777777" w:rsidR="00FB4FC7" w:rsidRPr="00375EA1" w:rsidRDefault="00FB4FC7" w:rsidP="00FB4FC7">
      <w:pPr>
        <w:spacing w:after="0"/>
        <w:rPr>
          <w:rFonts w:ascii="Calibri" w:hAnsi="Calibri"/>
          <w:i/>
        </w:rPr>
      </w:pPr>
      <w:r w:rsidRPr="00375EA1">
        <w:rPr>
          <w:rFonts w:ascii="Calibri" w:hAnsi="Calibri"/>
          <w:i/>
        </w:rPr>
        <w:t>External</w:t>
      </w:r>
    </w:p>
    <w:p w14:paraId="7A4066E1" w14:textId="77777777" w:rsidR="00FB4FC7" w:rsidRPr="00E11ED1" w:rsidRDefault="00FB4FC7" w:rsidP="00FB4FC7">
      <w:pPr>
        <w:pStyle w:val="ListParagraph"/>
        <w:numPr>
          <w:ilvl w:val="0"/>
          <w:numId w:val="6"/>
        </w:numPr>
        <w:rPr>
          <w:rFonts w:ascii="Calibri" w:hAnsi="Calibri"/>
          <w:sz w:val="22"/>
          <w:szCs w:val="22"/>
        </w:rPr>
      </w:pPr>
      <w:r w:rsidRPr="00E11ED1">
        <w:rPr>
          <w:rFonts w:ascii="Calibri" w:hAnsi="Calibri"/>
          <w:sz w:val="22"/>
          <w:szCs w:val="22"/>
        </w:rPr>
        <w:t>Press releases</w:t>
      </w:r>
    </w:p>
    <w:p w14:paraId="13B7C981" w14:textId="77777777" w:rsidR="00FB4FC7" w:rsidRPr="00E11ED1" w:rsidRDefault="00FB4FC7" w:rsidP="00FB4FC7">
      <w:pPr>
        <w:pStyle w:val="ListParagraph"/>
        <w:numPr>
          <w:ilvl w:val="0"/>
          <w:numId w:val="6"/>
        </w:numPr>
        <w:rPr>
          <w:rFonts w:ascii="Calibri" w:hAnsi="Calibri"/>
          <w:sz w:val="22"/>
          <w:szCs w:val="22"/>
        </w:rPr>
      </w:pPr>
      <w:r w:rsidRPr="00E11ED1">
        <w:rPr>
          <w:rFonts w:ascii="Calibri" w:hAnsi="Calibri"/>
          <w:sz w:val="22"/>
          <w:szCs w:val="22"/>
        </w:rPr>
        <w:t>Social and traditional media</w:t>
      </w:r>
    </w:p>
    <w:p w14:paraId="0CBA0A32" w14:textId="77777777" w:rsidR="00FB4FC7" w:rsidRDefault="00FB4FC7" w:rsidP="00FB4FC7">
      <w:pPr>
        <w:pStyle w:val="ListParagraph"/>
        <w:numPr>
          <w:ilvl w:val="0"/>
          <w:numId w:val="6"/>
        </w:numPr>
        <w:rPr>
          <w:rFonts w:ascii="Calibri" w:hAnsi="Calibri"/>
          <w:sz w:val="22"/>
          <w:szCs w:val="22"/>
        </w:rPr>
      </w:pPr>
      <w:r w:rsidRPr="00E11ED1">
        <w:rPr>
          <w:rFonts w:ascii="Calibri" w:hAnsi="Calibri"/>
          <w:sz w:val="22"/>
          <w:szCs w:val="22"/>
        </w:rPr>
        <w:t>Presentations at conferences and meetings</w:t>
      </w:r>
    </w:p>
    <w:p w14:paraId="5825D9B5" w14:textId="77777777" w:rsidR="00FB4FC7" w:rsidRDefault="00FB4FC7" w:rsidP="00FB4FC7">
      <w:pPr>
        <w:pStyle w:val="ListParagraph"/>
        <w:numPr>
          <w:ilvl w:val="0"/>
          <w:numId w:val="6"/>
        </w:numPr>
        <w:rPr>
          <w:rFonts w:ascii="Calibri" w:hAnsi="Calibri"/>
          <w:sz w:val="22"/>
          <w:szCs w:val="22"/>
        </w:rPr>
      </w:pPr>
      <w:r>
        <w:rPr>
          <w:rFonts w:ascii="Calibri" w:hAnsi="Calibri"/>
          <w:sz w:val="22"/>
          <w:szCs w:val="22"/>
        </w:rPr>
        <w:t>Company website</w:t>
      </w:r>
    </w:p>
    <w:p w14:paraId="3F1DE1C6" w14:textId="77777777" w:rsidR="00FB4FC7" w:rsidRDefault="00FB4FC7" w:rsidP="00FB4FC7">
      <w:pPr>
        <w:pStyle w:val="ListParagraph"/>
        <w:numPr>
          <w:ilvl w:val="0"/>
          <w:numId w:val="6"/>
        </w:numPr>
        <w:rPr>
          <w:rFonts w:ascii="Calibri" w:hAnsi="Calibri"/>
          <w:sz w:val="22"/>
          <w:szCs w:val="22"/>
        </w:rPr>
      </w:pPr>
      <w:r>
        <w:rPr>
          <w:rFonts w:ascii="Calibri" w:hAnsi="Calibri"/>
          <w:sz w:val="22"/>
          <w:szCs w:val="22"/>
        </w:rPr>
        <w:t>White papers and reports</w:t>
      </w:r>
    </w:p>
    <w:p w14:paraId="786B4DC8" w14:textId="77777777" w:rsidR="00FB4FC7" w:rsidRPr="00E11ED1" w:rsidRDefault="00FB4FC7" w:rsidP="00FB4FC7">
      <w:pPr>
        <w:pStyle w:val="ListParagraph"/>
        <w:numPr>
          <w:ilvl w:val="0"/>
          <w:numId w:val="6"/>
        </w:numPr>
        <w:rPr>
          <w:rFonts w:ascii="Calibri" w:hAnsi="Calibri"/>
          <w:sz w:val="22"/>
          <w:szCs w:val="22"/>
        </w:rPr>
      </w:pPr>
      <w:r>
        <w:rPr>
          <w:rFonts w:ascii="Calibri" w:hAnsi="Calibri"/>
          <w:sz w:val="22"/>
          <w:szCs w:val="22"/>
        </w:rPr>
        <w:t>Annual report</w:t>
      </w:r>
    </w:p>
    <w:p w14:paraId="4793DE3A" w14:textId="77777777" w:rsidR="00FB4FC7" w:rsidRDefault="00FB4FC7" w:rsidP="00FB4FC7">
      <w:pPr>
        <w:spacing w:after="0"/>
        <w:jc w:val="right"/>
      </w:pPr>
    </w:p>
    <w:p w14:paraId="0EC1388E" w14:textId="77777777" w:rsidR="00FB4FC7" w:rsidRPr="00881AE0" w:rsidRDefault="00FB4FC7" w:rsidP="00FB4FC7">
      <w:pPr>
        <w:spacing w:after="0"/>
        <w:rPr>
          <w:rFonts w:ascii="Calibri" w:hAnsi="Calibri"/>
          <w:i/>
        </w:rPr>
      </w:pPr>
      <w:r w:rsidRPr="00881AE0">
        <w:rPr>
          <w:rFonts w:ascii="Calibri" w:hAnsi="Calibri"/>
          <w:i/>
        </w:rPr>
        <w:t>Key Audiences for Communications</w:t>
      </w:r>
    </w:p>
    <w:p w14:paraId="25A35F21" w14:textId="77777777" w:rsidR="00FB4FC7" w:rsidRDefault="00FB4FC7" w:rsidP="00FB4FC7">
      <w:pPr>
        <w:spacing w:after="0"/>
        <w:rPr>
          <w:rFonts w:ascii="Calibri" w:hAnsi="Calibri"/>
          <w:i/>
        </w:rPr>
      </w:pPr>
      <w:r w:rsidRPr="00881AE0">
        <w:rPr>
          <w:rFonts w:ascii="Calibri" w:hAnsi="Calibri"/>
          <w:i/>
        </w:rPr>
        <w:t>Internal</w:t>
      </w:r>
    </w:p>
    <w:p w14:paraId="078529AB" w14:textId="77777777" w:rsidR="00FB4FC7" w:rsidRPr="00881AE0" w:rsidRDefault="00FB4FC7" w:rsidP="00FB4FC7">
      <w:pPr>
        <w:pStyle w:val="ListParagraph"/>
        <w:numPr>
          <w:ilvl w:val="0"/>
          <w:numId w:val="9"/>
        </w:numPr>
        <w:rPr>
          <w:rFonts w:ascii="Calibri" w:hAnsi="Calibri"/>
          <w:sz w:val="22"/>
          <w:szCs w:val="22"/>
        </w:rPr>
      </w:pPr>
      <w:r w:rsidRPr="00881AE0">
        <w:rPr>
          <w:rFonts w:ascii="Calibri" w:hAnsi="Calibri"/>
          <w:sz w:val="22"/>
          <w:szCs w:val="22"/>
        </w:rPr>
        <w:t>Program leaders</w:t>
      </w:r>
    </w:p>
    <w:p w14:paraId="1A9C2CD6" w14:textId="77777777" w:rsidR="00FB4FC7" w:rsidRPr="00881AE0" w:rsidRDefault="00FB4FC7" w:rsidP="00FB4FC7">
      <w:pPr>
        <w:pStyle w:val="ListParagraph"/>
        <w:numPr>
          <w:ilvl w:val="0"/>
          <w:numId w:val="9"/>
        </w:numPr>
        <w:rPr>
          <w:rFonts w:ascii="Calibri" w:hAnsi="Calibri"/>
          <w:sz w:val="22"/>
          <w:szCs w:val="22"/>
        </w:rPr>
      </w:pPr>
      <w:r>
        <w:rPr>
          <w:noProof/>
        </w:rPr>
        <w:drawing>
          <wp:anchor distT="0" distB="0" distL="114300" distR="114300" simplePos="0" relativeHeight="251667456" behindDoc="0" locked="0" layoutInCell="1" allowOverlap="1" wp14:anchorId="59170C49" wp14:editId="0A5A2E5C">
            <wp:simplePos x="0" y="0"/>
            <wp:positionH relativeFrom="column">
              <wp:posOffset>4305300</wp:posOffset>
            </wp:positionH>
            <wp:positionV relativeFrom="paragraph">
              <wp:posOffset>49530</wp:posOffset>
            </wp:positionV>
            <wp:extent cx="2524125" cy="1809750"/>
            <wp:effectExtent l="0" t="0" r="9525"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4125" cy="1809750"/>
                    </a:xfrm>
                    <a:prstGeom prst="rect">
                      <a:avLst/>
                    </a:prstGeom>
                    <a:noFill/>
                    <a:ln>
                      <a:noFill/>
                    </a:ln>
                  </pic:spPr>
                </pic:pic>
              </a:graphicData>
            </a:graphic>
          </wp:anchor>
        </w:drawing>
      </w:r>
      <w:r w:rsidRPr="00881AE0">
        <w:rPr>
          <w:rFonts w:ascii="Calibri" w:hAnsi="Calibri"/>
          <w:sz w:val="22"/>
          <w:szCs w:val="22"/>
        </w:rPr>
        <w:t>Board members</w:t>
      </w:r>
    </w:p>
    <w:p w14:paraId="7470CB8E" w14:textId="77777777" w:rsidR="00FB4FC7" w:rsidRPr="00881AE0" w:rsidRDefault="00FB4FC7" w:rsidP="00FB4FC7">
      <w:pPr>
        <w:pStyle w:val="ListParagraph"/>
        <w:numPr>
          <w:ilvl w:val="0"/>
          <w:numId w:val="9"/>
        </w:numPr>
        <w:rPr>
          <w:rFonts w:ascii="Calibri" w:hAnsi="Calibri"/>
          <w:sz w:val="22"/>
          <w:szCs w:val="22"/>
        </w:rPr>
      </w:pPr>
      <w:r w:rsidRPr="00881AE0">
        <w:rPr>
          <w:rFonts w:ascii="Calibri" w:hAnsi="Calibri"/>
          <w:sz w:val="22"/>
          <w:szCs w:val="22"/>
        </w:rPr>
        <w:t>Volunteers/drivers</w:t>
      </w:r>
    </w:p>
    <w:p w14:paraId="263E012C" w14:textId="77777777" w:rsidR="00FB4FC7" w:rsidRPr="00881AE0" w:rsidRDefault="00FB4FC7" w:rsidP="00FB4FC7">
      <w:pPr>
        <w:spacing w:after="0"/>
        <w:rPr>
          <w:rFonts w:ascii="Calibri" w:hAnsi="Calibri"/>
        </w:rPr>
      </w:pPr>
    </w:p>
    <w:p w14:paraId="33BFAEC1" w14:textId="77777777" w:rsidR="00FB4FC7" w:rsidRPr="00881AE0" w:rsidRDefault="00FB4FC7" w:rsidP="00FB4FC7">
      <w:pPr>
        <w:spacing w:after="0"/>
        <w:rPr>
          <w:rFonts w:ascii="Calibri" w:hAnsi="Calibri"/>
          <w:i/>
        </w:rPr>
      </w:pPr>
      <w:r w:rsidRPr="00881AE0">
        <w:rPr>
          <w:rFonts w:ascii="Calibri" w:hAnsi="Calibri"/>
          <w:i/>
        </w:rPr>
        <w:t>External</w:t>
      </w:r>
    </w:p>
    <w:p w14:paraId="5B9FFDAD" w14:textId="77777777" w:rsidR="00FB4FC7" w:rsidRPr="00881AE0" w:rsidRDefault="00FB4FC7" w:rsidP="00FB4FC7">
      <w:pPr>
        <w:pStyle w:val="ListParagraph"/>
        <w:numPr>
          <w:ilvl w:val="0"/>
          <w:numId w:val="8"/>
        </w:numPr>
        <w:rPr>
          <w:rFonts w:ascii="Calibri" w:hAnsi="Calibri"/>
          <w:sz w:val="22"/>
          <w:szCs w:val="22"/>
        </w:rPr>
      </w:pPr>
      <w:r w:rsidRPr="00881AE0">
        <w:rPr>
          <w:rFonts w:ascii="Calibri" w:hAnsi="Calibri"/>
          <w:sz w:val="22"/>
          <w:szCs w:val="22"/>
        </w:rPr>
        <w:t xml:space="preserve">Area Agency on Aging </w:t>
      </w:r>
    </w:p>
    <w:p w14:paraId="23D3AE57" w14:textId="77777777" w:rsidR="00FB4FC7" w:rsidRPr="00881AE0" w:rsidRDefault="00FB4FC7" w:rsidP="00FB4FC7">
      <w:pPr>
        <w:pStyle w:val="ListParagraph"/>
        <w:numPr>
          <w:ilvl w:val="0"/>
          <w:numId w:val="8"/>
        </w:numPr>
        <w:rPr>
          <w:rFonts w:ascii="Calibri" w:hAnsi="Calibri"/>
          <w:sz w:val="22"/>
          <w:szCs w:val="22"/>
        </w:rPr>
      </w:pPr>
      <w:r w:rsidRPr="00881AE0">
        <w:rPr>
          <w:rFonts w:ascii="Calibri" w:hAnsi="Calibri"/>
          <w:sz w:val="22"/>
          <w:szCs w:val="22"/>
        </w:rPr>
        <w:t>Healthcare community – potential or current stakeholders – ACOs, health insurers</w:t>
      </w:r>
    </w:p>
    <w:p w14:paraId="0AD406F1" w14:textId="77777777" w:rsidR="00FB4FC7" w:rsidRPr="00881AE0" w:rsidRDefault="00FB4FC7" w:rsidP="00FB4FC7">
      <w:pPr>
        <w:pStyle w:val="ListParagraph"/>
        <w:numPr>
          <w:ilvl w:val="0"/>
          <w:numId w:val="8"/>
        </w:numPr>
        <w:rPr>
          <w:rFonts w:ascii="Calibri" w:hAnsi="Calibri"/>
          <w:sz w:val="22"/>
          <w:szCs w:val="22"/>
        </w:rPr>
      </w:pPr>
      <w:r w:rsidRPr="00881AE0">
        <w:rPr>
          <w:rFonts w:ascii="Calibri" w:hAnsi="Calibri"/>
          <w:sz w:val="22"/>
          <w:szCs w:val="22"/>
        </w:rPr>
        <w:t>Local newspapers</w:t>
      </w:r>
    </w:p>
    <w:p w14:paraId="031AFC09" w14:textId="77777777" w:rsidR="00FB4FC7" w:rsidRPr="00881AE0" w:rsidRDefault="00FB4FC7" w:rsidP="00FB4FC7">
      <w:pPr>
        <w:pStyle w:val="ListParagraph"/>
        <w:numPr>
          <w:ilvl w:val="0"/>
          <w:numId w:val="8"/>
        </w:numPr>
        <w:rPr>
          <w:rFonts w:ascii="Calibri" w:hAnsi="Calibri"/>
          <w:sz w:val="22"/>
          <w:szCs w:val="22"/>
        </w:rPr>
      </w:pPr>
      <w:r w:rsidRPr="00881AE0">
        <w:rPr>
          <w:rFonts w:ascii="Calibri" w:hAnsi="Calibri"/>
          <w:sz w:val="22"/>
          <w:szCs w:val="22"/>
        </w:rPr>
        <w:t>Funders – United Way, foundations, banks, etc</w:t>
      </w:r>
    </w:p>
    <w:p w14:paraId="3D438663" w14:textId="77777777" w:rsidR="00FB4FC7" w:rsidRPr="00881AE0" w:rsidRDefault="00FB4FC7" w:rsidP="00FB4FC7">
      <w:pPr>
        <w:pStyle w:val="ListParagraph"/>
        <w:numPr>
          <w:ilvl w:val="0"/>
          <w:numId w:val="8"/>
        </w:numPr>
        <w:rPr>
          <w:rFonts w:ascii="Calibri" w:hAnsi="Calibri"/>
          <w:sz w:val="22"/>
          <w:szCs w:val="22"/>
        </w:rPr>
      </w:pPr>
      <w:r w:rsidRPr="00881AE0">
        <w:rPr>
          <w:rFonts w:ascii="Calibri" w:hAnsi="Calibri"/>
          <w:sz w:val="22"/>
          <w:szCs w:val="22"/>
        </w:rPr>
        <w:t>Chambers of Commerce</w:t>
      </w:r>
    </w:p>
    <w:p w14:paraId="628768BE" w14:textId="77777777" w:rsidR="00FB4FC7" w:rsidRDefault="00FB4FC7" w:rsidP="00FB4FC7">
      <w:pPr>
        <w:pStyle w:val="ListParagraph"/>
        <w:numPr>
          <w:ilvl w:val="0"/>
          <w:numId w:val="8"/>
        </w:numPr>
        <w:rPr>
          <w:rFonts w:ascii="Calibri" w:hAnsi="Calibri"/>
          <w:sz w:val="22"/>
          <w:szCs w:val="22"/>
        </w:rPr>
      </w:pPr>
      <w:r w:rsidRPr="00881AE0">
        <w:rPr>
          <w:rFonts w:ascii="Calibri" w:hAnsi="Calibri"/>
          <w:sz w:val="22"/>
          <w:szCs w:val="22"/>
        </w:rPr>
        <w:t>Clients</w:t>
      </w:r>
    </w:p>
    <w:p w14:paraId="7FCA3DA0" w14:textId="77777777" w:rsidR="00FB4FC7" w:rsidRPr="00881AE0" w:rsidRDefault="00FB4FC7" w:rsidP="00FB4FC7">
      <w:pPr>
        <w:pStyle w:val="ListParagraph"/>
        <w:numPr>
          <w:ilvl w:val="0"/>
          <w:numId w:val="8"/>
        </w:numPr>
        <w:rPr>
          <w:rFonts w:ascii="Calibri" w:hAnsi="Calibri"/>
          <w:sz w:val="22"/>
          <w:szCs w:val="22"/>
        </w:rPr>
      </w:pPr>
      <w:r>
        <w:rPr>
          <w:rFonts w:ascii="Calibri" w:hAnsi="Calibri"/>
          <w:sz w:val="22"/>
          <w:szCs w:val="22"/>
        </w:rPr>
        <w:t>Local health and aging network associations – area agencies on aging, dietetic, nursing and social work)</w:t>
      </w:r>
    </w:p>
    <w:p w14:paraId="0CAB25F4" w14:textId="77777777" w:rsidR="00FB4FC7" w:rsidRDefault="00FB4FC7" w:rsidP="00FB4FC7">
      <w:pPr>
        <w:spacing w:after="0"/>
        <w:rPr>
          <w:rFonts w:ascii="Calibri" w:hAnsi="Calibri"/>
          <w:i/>
          <w:highlight w:val="yellow"/>
        </w:rPr>
      </w:pPr>
    </w:p>
    <w:p w14:paraId="1CDBBAD0" w14:textId="77777777" w:rsidR="00FB4FC7" w:rsidRPr="002B050D" w:rsidRDefault="00FB4FC7" w:rsidP="00FB4FC7">
      <w:pPr>
        <w:spacing w:after="0"/>
        <w:rPr>
          <w:rFonts w:ascii="Calibri" w:hAnsi="Calibri"/>
          <w:i/>
        </w:rPr>
      </w:pPr>
      <w:r w:rsidRPr="002B050D">
        <w:rPr>
          <w:rFonts w:ascii="Calibri" w:hAnsi="Calibri"/>
          <w:i/>
        </w:rPr>
        <w:t xml:space="preserve">What kinds of stakeholders </w:t>
      </w:r>
      <w:r>
        <w:rPr>
          <w:rFonts w:ascii="Calibri" w:hAnsi="Calibri"/>
          <w:i/>
        </w:rPr>
        <w:t>do</w:t>
      </w:r>
      <w:r w:rsidRPr="002B050D">
        <w:rPr>
          <w:rFonts w:ascii="Calibri" w:hAnsi="Calibri"/>
          <w:i/>
        </w:rPr>
        <w:t xml:space="preserve"> you collaborate with now?</w:t>
      </w:r>
    </w:p>
    <w:p w14:paraId="349A87BE" w14:textId="77777777" w:rsidR="00FB4FC7" w:rsidRDefault="00FB4FC7" w:rsidP="00FB4FC7">
      <w:pPr>
        <w:spacing w:after="0"/>
        <w:rPr>
          <w:rFonts w:ascii="Calibri" w:hAnsi="Calibri"/>
        </w:rPr>
      </w:pPr>
      <w:r>
        <w:rPr>
          <w:rFonts w:ascii="Calibri" w:hAnsi="Calibri"/>
        </w:rPr>
        <w:t xml:space="preserve">Which stakeholders does your program currently engage to support your program’s ability to meet the nutrition and social needs? Periodic review of these organizations is helpful to identify relationships that should continue to be nurtured, those that you may need to re-engagement with, gaps in your stakeholder community mix and opportunities that you can pursue to strengthen and grow your partnership community. </w:t>
      </w:r>
    </w:p>
    <w:p w14:paraId="2756571F" w14:textId="77777777" w:rsidR="00FB4FC7" w:rsidRDefault="00FB4FC7" w:rsidP="00FB4FC7">
      <w:pPr>
        <w:spacing w:after="0"/>
        <w:rPr>
          <w:rFonts w:ascii="Calibri" w:hAnsi="Calibri"/>
        </w:rPr>
      </w:pPr>
    </w:p>
    <w:p w14:paraId="36590499" w14:textId="5AD8AB1A" w:rsidR="00FB4FC7" w:rsidRDefault="00FB4FC7" w:rsidP="001F164A">
      <w:pPr>
        <w:rPr>
          <w:rFonts w:ascii="Calibri" w:hAnsi="Calibri"/>
        </w:rPr>
      </w:pPr>
      <w:r>
        <w:rPr>
          <w:rFonts w:ascii="Calibri" w:hAnsi="Calibri"/>
        </w:rPr>
        <w:t xml:space="preserve">These stakeholders may include: </w:t>
      </w:r>
    </w:p>
    <w:p w14:paraId="10122E3D" w14:textId="77777777" w:rsidR="00FB4FC7" w:rsidRPr="002B050D" w:rsidRDefault="00FB4FC7" w:rsidP="00FB4FC7">
      <w:pPr>
        <w:pStyle w:val="ListParagraph"/>
        <w:numPr>
          <w:ilvl w:val="0"/>
          <w:numId w:val="10"/>
        </w:numPr>
        <w:rPr>
          <w:rFonts w:ascii="Calibri" w:hAnsi="Calibri"/>
          <w:sz w:val="22"/>
        </w:rPr>
      </w:pPr>
      <w:r w:rsidRPr="002B050D">
        <w:rPr>
          <w:rFonts w:ascii="Calibri" w:hAnsi="Calibri"/>
          <w:sz w:val="22"/>
        </w:rPr>
        <w:t>Board of Directors</w:t>
      </w:r>
    </w:p>
    <w:p w14:paraId="248486AB" w14:textId="77777777" w:rsidR="00FB4FC7" w:rsidRPr="002B050D" w:rsidRDefault="00FB4FC7" w:rsidP="00FB4FC7">
      <w:pPr>
        <w:pStyle w:val="ListParagraph"/>
        <w:numPr>
          <w:ilvl w:val="0"/>
          <w:numId w:val="10"/>
        </w:numPr>
        <w:rPr>
          <w:rFonts w:ascii="Calibri" w:hAnsi="Calibri"/>
          <w:sz w:val="22"/>
        </w:rPr>
      </w:pPr>
      <w:r w:rsidRPr="002B050D">
        <w:rPr>
          <w:rFonts w:ascii="Calibri" w:hAnsi="Calibri"/>
          <w:sz w:val="22"/>
        </w:rPr>
        <w:t>Your organization’s leadership team</w:t>
      </w:r>
    </w:p>
    <w:p w14:paraId="0B2F23EB" w14:textId="77777777" w:rsidR="00FB4FC7" w:rsidRPr="002B050D" w:rsidRDefault="00FB4FC7" w:rsidP="00FB4FC7">
      <w:pPr>
        <w:pStyle w:val="ListParagraph"/>
        <w:numPr>
          <w:ilvl w:val="0"/>
          <w:numId w:val="10"/>
        </w:numPr>
        <w:rPr>
          <w:rFonts w:ascii="Calibri" w:hAnsi="Calibri"/>
          <w:sz w:val="22"/>
        </w:rPr>
      </w:pPr>
      <w:r w:rsidRPr="002B050D">
        <w:rPr>
          <w:rFonts w:ascii="Calibri" w:hAnsi="Calibri"/>
          <w:sz w:val="22"/>
        </w:rPr>
        <w:t>Families</w:t>
      </w:r>
    </w:p>
    <w:p w14:paraId="2A81A106" w14:textId="77777777" w:rsidR="00FB4FC7" w:rsidRPr="002B050D" w:rsidRDefault="00FB4FC7" w:rsidP="00FB4FC7">
      <w:pPr>
        <w:pStyle w:val="ListParagraph"/>
        <w:numPr>
          <w:ilvl w:val="0"/>
          <w:numId w:val="10"/>
        </w:numPr>
        <w:rPr>
          <w:rFonts w:ascii="Calibri" w:hAnsi="Calibri"/>
          <w:sz w:val="22"/>
        </w:rPr>
      </w:pPr>
      <w:r w:rsidRPr="002B050D">
        <w:rPr>
          <w:rFonts w:ascii="Calibri" w:hAnsi="Calibri"/>
          <w:sz w:val="22"/>
        </w:rPr>
        <w:t>Hospitals</w:t>
      </w:r>
      <w:r>
        <w:rPr>
          <w:rFonts w:ascii="Calibri" w:hAnsi="Calibri"/>
          <w:sz w:val="22"/>
        </w:rPr>
        <w:t xml:space="preserve"> and health systems</w:t>
      </w:r>
    </w:p>
    <w:p w14:paraId="4A0B34ED" w14:textId="77777777" w:rsidR="00FB4FC7" w:rsidRPr="002B050D" w:rsidRDefault="00FB4FC7" w:rsidP="00FB4FC7">
      <w:pPr>
        <w:pStyle w:val="ListParagraph"/>
        <w:numPr>
          <w:ilvl w:val="0"/>
          <w:numId w:val="10"/>
        </w:numPr>
        <w:rPr>
          <w:rFonts w:ascii="Calibri" w:hAnsi="Calibri"/>
          <w:sz w:val="22"/>
        </w:rPr>
      </w:pPr>
      <w:r w:rsidRPr="002B050D">
        <w:rPr>
          <w:rFonts w:ascii="Calibri" w:hAnsi="Calibri"/>
          <w:sz w:val="22"/>
        </w:rPr>
        <w:t xml:space="preserve">Healthcare </w:t>
      </w:r>
      <w:r>
        <w:rPr>
          <w:rFonts w:ascii="Calibri" w:hAnsi="Calibri"/>
          <w:sz w:val="22"/>
        </w:rPr>
        <w:t>professionals</w:t>
      </w:r>
      <w:r w:rsidRPr="002B050D">
        <w:rPr>
          <w:rFonts w:ascii="Calibri" w:hAnsi="Calibri"/>
          <w:sz w:val="22"/>
        </w:rPr>
        <w:t xml:space="preserve"> – nurses, social workers, care managers, physicians, etc</w:t>
      </w:r>
    </w:p>
    <w:p w14:paraId="2AFA4875" w14:textId="77777777" w:rsidR="00FB4FC7" w:rsidRPr="002B050D" w:rsidRDefault="00FB4FC7" w:rsidP="00FB4FC7">
      <w:pPr>
        <w:pStyle w:val="ListParagraph"/>
        <w:numPr>
          <w:ilvl w:val="0"/>
          <w:numId w:val="10"/>
        </w:numPr>
        <w:rPr>
          <w:rFonts w:ascii="Calibri" w:hAnsi="Calibri"/>
          <w:sz w:val="22"/>
        </w:rPr>
      </w:pPr>
      <w:r w:rsidRPr="002B050D">
        <w:rPr>
          <w:rFonts w:ascii="Calibri" w:hAnsi="Calibri"/>
          <w:sz w:val="22"/>
        </w:rPr>
        <w:t>Transportation</w:t>
      </w:r>
    </w:p>
    <w:p w14:paraId="5EBA7A9B" w14:textId="77777777" w:rsidR="00FB4FC7" w:rsidRPr="002B050D" w:rsidRDefault="00FB4FC7" w:rsidP="00FB4FC7">
      <w:pPr>
        <w:pStyle w:val="ListParagraph"/>
        <w:numPr>
          <w:ilvl w:val="0"/>
          <w:numId w:val="10"/>
        </w:numPr>
        <w:rPr>
          <w:rFonts w:ascii="Calibri" w:hAnsi="Calibri"/>
          <w:sz w:val="22"/>
        </w:rPr>
      </w:pPr>
      <w:r w:rsidRPr="002B050D">
        <w:rPr>
          <w:rFonts w:ascii="Calibri" w:hAnsi="Calibri"/>
          <w:sz w:val="22"/>
        </w:rPr>
        <w:t>Local physician groups, ACOs, PCMHs</w:t>
      </w:r>
    </w:p>
    <w:p w14:paraId="32FE7ECD" w14:textId="77777777" w:rsidR="00FB4FC7" w:rsidRPr="002B050D" w:rsidRDefault="00FB4FC7" w:rsidP="00FB4FC7">
      <w:pPr>
        <w:pStyle w:val="ListParagraph"/>
        <w:numPr>
          <w:ilvl w:val="0"/>
          <w:numId w:val="10"/>
        </w:numPr>
        <w:rPr>
          <w:rFonts w:ascii="Calibri" w:hAnsi="Calibri"/>
          <w:sz w:val="22"/>
        </w:rPr>
      </w:pPr>
      <w:r w:rsidRPr="002B050D">
        <w:rPr>
          <w:rFonts w:ascii="Calibri" w:hAnsi="Calibri"/>
          <w:sz w:val="22"/>
        </w:rPr>
        <w:t>Law enforcement / A</w:t>
      </w:r>
      <w:r>
        <w:rPr>
          <w:rFonts w:ascii="Calibri" w:hAnsi="Calibri"/>
          <w:sz w:val="22"/>
        </w:rPr>
        <w:t xml:space="preserve">dult </w:t>
      </w:r>
      <w:r w:rsidRPr="002B050D">
        <w:rPr>
          <w:rFonts w:ascii="Calibri" w:hAnsi="Calibri"/>
          <w:sz w:val="22"/>
        </w:rPr>
        <w:t>P</w:t>
      </w:r>
      <w:r>
        <w:rPr>
          <w:rFonts w:ascii="Calibri" w:hAnsi="Calibri"/>
          <w:sz w:val="22"/>
        </w:rPr>
        <w:t xml:space="preserve">rotective </w:t>
      </w:r>
      <w:r w:rsidRPr="002B050D">
        <w:rPr>
          <w:rFonts w:ascii="Calibri" w:hAnsi="Calibri"/>
          <w:sz w:val="22"/>
        </w:rPr>
        <w:t>S</w:t>
      </w:r>
      <w:r>
        <w:rPr>
          <w:rFonts w:ascii="Calibri" w:hAnsi="Calibri"/>
          <w:sz w:val="22"/>
        </w:rPr>
        <w:t>ervices</w:t>
      </w:r>
    </w:p>
    <w:p w14:paraId="685346ED" w14:textId="77777777" w:rsidR="00FB4FC7" w:rsidRPr="002B050D" w:rsidRDefault="00FB4FC7" w:rsidP="00FB4FC7">
      <w:pPr>
        <w:pStyle w:val="ListParagraph"/>
        <w:numPr>
          <w:ilvl w:val="0"/>
          <w:numId w:val="10"/>
        </w:numPr>
        <w:rPr>
          <w:rFonts w:ascii="Calibri" w:hAnsi="Calibri"/>
          <w:sz w:val="22"/>
        </w:rPr>
      </w:pPr>
      <w:r w:rsidRPr="002B050D">
        <w:rPr>
          <w:rFonts w:ascii="Calibri" w:hAnsi="Calibri"/>
          <w:sz w:val="22"/>
        </w:rPr>
        <w:t>Home re</w:t>
      </w:r>
      <w:r>
        <w:rPr>
          <w:rFonts w:ascii="Calibri" w:hAnsi="Calibri"/>
          <w:sz w:val="22"/>
        </w:rPr>
        <w:t>-</w:t>
      </w:r>
      <w:r w:rsidRPr="002B050D">
        <w:rPr>
          <w:rFonts w:ascii="Calibri" w:hAnsi="Calibri"/>
          <w:sz w:val="22"/>
        </w:rPr>
        <w:t>modification programs</w:t>
      </w:r>
    </w:p>
    <w:p w14:paraId="5DD4E4BD" w14:textId="77777777" w:rsidR="00FB4FC7" w:rsidRPr="002B050D" w:rsidRDefault="00FB4FC7" w:rsidP="00FB4FC7">
      <w:pPr>
        <w:pStyle w:val="ListParagraph"/>
        <w:numPr>
          <w:ilvl w:val="0"/>
          <w:numId w:val="10"/>
        </w:numPr>
        <w:rPr>
          <w:rFonts w:ascii="Calibri" w:hAnsi="Calibri"/>
          <w:sz w:val="22"/>
        </w:rPr>
      </w:pPr>
      <w:r w:rsidRPr="002B050D">
        <w:rPr>
          <w:rFonts w:ascii="Calibri" w:hAnsi="Calibri"/>
          <w:sz w:val="22"/>
        </w:rPr>
        <w:t>Committees that you serve on – board service, civic groups, etc.</w:t>
      </w:r>
    </w:p>
    <w:p w14:paraId="4B57FD0D" w14:textId="77777777" w:rsidR="00FB4FC7" w:rsidRDefault="00FB4FC7" w:rsidP="00FB4FC7">
      <w:pPr>
        <w:pStyle w:val="ListParagraph"/>
        <w:numPr>
          <w:ilvl w:val="0"/>
          <w:numId w:val="10"/>
        </w:numPr>
        <w:rPr>
          <w:rFonts w:ascii="Calibri" w:hAnsi="Calibri"/>
          <w:sz w:val="22"/>
        </w:rPr>
      </w:pPr>
      <w:r w:rsidRPr="002B050D">
        <w:rPr>
          <w:rFonts w:ascii="Calibri" w:hAnsi="Calibri"/>
          <w:sz w:val="22"/>
        </w:rPr>
        <w:t>Funders</w:t>
      </w:r>
    </w:p>
    <w:p w14:paraId="0993C620" w14:textId="77777777" w:rsidR="00FB4FC7" w:rsidRPr="002B050D" w:rsidRDefault="00FB4FC7" w:rsidP="00FB4FC7">
      <w:pPr>
        <w:pStyle w:val="ListParagraph"/>
        <w:numPr>
          <w:ilvl w:val="0"/>
          <w:numId w:val="10"/>
        </w:numPr>
        <w:rPr>
          <w:rFonts w:ascii="Calibri" w:hAnsi="Calibri"/>
          <w:sz w:val="22"/>
        </w:rPr>
      </w:pPr>
      <w:r>
        <w:rPr>
          <w:rFonts w:ascii="Calibri" w:hAnsi="Calibri"/>
          <w:sz w:val="22"/>
        </w:rPr>
        <w:t>Others: __________________________________________________________</w:t>
      </w:r>
    </w:p>
    <w:p w14:paraId="05246A68" w14:textId="77777777" w:rsidR="00FB4FC7" w:rsidRDefault="00FB4FC7" w:rsidP="00FB4FC7">
      <w:pPr>
        <w:spacing w:after="0"/>
        <w:rPr>
          <w:rFonts w:ascii="Calibri" w:hAnsi="Calibri"/>
          <w:sz w:val="24"/>
        </w:rPr>
      </w:pPr>
    </w:p>
    <w:p w14:paraId="6112D4C5" w14:textId="77777777" w:rsidR="00FB4FC7" w:rsidRDefault="00FB4FC7" w:rsidP="00FB4FC7">
      <w:pPr>
        <w:spacing w:after="0"/>
        <w:rPr>
          <w:rFonts w:ascii="Calibri" w:hAnsi="Calibri"/>
          <w:sz w:val="24"/>
        </w:rPr>
      </w:pPr>
      <w:r>
        <w:rPr>
          <w:rFonts w:ascii="Calibri" w:hAnsi="Calibri"/>
          <w:sz w:val="24"/>
        </w:rPr>
        <w:t>As you review this list, consider the following:</w:t>
      </w:r>
    </w:p>
    <w:p w14:paraId="2A79843A" w14:textId="77777777" w:rsidR="00FB4FC7" w:rsidRDefault="00FB4FC7" w:rsidP="00FB4FC7">
      <w:pPr>
        <w:spacing w:after="0"/>
        <w:rPr>
          <w:rFonts w:ascii="Calibri" w:hAnsi="Calibri"/>
        </w:rPr>
      </w:pPr>
      <w:r>
        <w:rPr>
          <w:rFonts w:ascii="Calibri" w:hAnsi="Calibri"/>
        </w:rPr>
        <w:t xml:space="preserve">1. Which of these needs to know your adoption of the Client Change of Condition protocol? </w:t>
      </w:r>
    </w:p>
    <w:p w14:paraId="12D265D0" w14:textId="77777777" w:rsidR="00FB4FC7" w:rsidRDefault="00FB4FC7" w:rsidP="00FB4FC7">
      <w:pPr>
        <w:spacing w:after="0"/>
        <w:rPr>
          <w:rFonts w:ascii="Calibri" w:hAnsi="Calibri"/>
        </w:rPr>
      </w:pPr>
      <w:r>
        <w:rPr>
          <w:rFonts w:ascii="Calibri" w:hAnsi="Calibri"/>
        </w:rPr>
        <w:t>______________________________________________________________________________</w:t>
      </w:r>
    </w:p>
    <w:p w14:paraId="2C988DA4" w14:textId="77777777" w:rsidR="00FB4FC7" w:rsidRDefault="00FB4FC7" w:rsidP="00FB4FC7">
      <w:pPr>
        <w:spacing w:after="0"/>
        <w:rPr>
          <w:rFonts w:ascii="Calibri" w:hAnsi="Calibri"/>
        </w:rPr>
      </w:pPr>
      <w:r>
        <w:rPr>
          <w:rFonts w:ascii="Calibri" w:hAnsi="Calibri"/>
        </w:rPr>
        <w:t>______________________________________________________________________________</w:t>
      </w:r>
    </w:p>
    <w:p w14:paraId="737EA571" w14:textId="77777777" w:rsidR="00FB4FC7" w:rsidRDefault="00FB4FC7" w:rsidP="00FB4FC7">
      <w:pPr>
        <w:spacing w:after="0"/>
        <w:rPr>
          <w:rFonts w:ascii="Calibri" w:hAnsi="Calibri"/>
        </w:rPr>
      </w:pPr>
      <w:r>
        <w:rPr>
          <w:rFonts w:ascii="Calibri" w:hAnsi="Calibri"/>
        </w:rPr>
        <w:t>______________________________________________________________________________</w:t>
      </w:r>
    </w:p>
    <w:p w14:paraId="5C9DCA39" w14:textId="77777777" w:rsidR="00FB4FC7" w:rsidRDefault="00FB4FC7" w:rsidP="00FB4FC7">
      <w:pPr>
        <w:spacing w:after="0"/>
        <w:rPr>
          <w:rFonts w:ascii="Calibri" w:hAnsi="Calibri"/>
        </w:rPr>
      </w:pPr>
    </w:p>
    <w:p w14:paraId="2C63D562" w14:textId="77777777" w:rsidR="00FB4FC7" w:rsidRDefault="00FB4FC7" w:rsidP="00FB4FC7">
      <w:pPr>
        <w:spacing w:after="0"/>
        <w:rPr>
          <w:rFonts w:ascii="Calibri" w:hAnsi="Calibri"/>
        </w:rPr>
      </w:pPr>
      <w:r>
        <w:rPr>
          <w:rFonts w:ascii="Calibri" w:hAnsi="Calibri"/>
        </w:rPr>
        <w:t>2. For whom do you currently, or could you in future, partner with to meet client needs?</w:t>
      </w:r>
    </w:p>
    <w:p w14:paraId="0CFDE0EE" w14:textId="77777777" w:rsidR="00FB4FC7" w:rsidRDefault="00FB4FC7" w:rsidP="00FB4FC7">
      <w:pPr>
        <w:spacing w:after="0"/>
        <w:rPr>
          <w:rFonts w:ascii="Calibri" w:hAnsi="Calibri"/>
        </w:rPr>
      </w:pPr>
      <w:r>
        <w:rPr>
          <w:rFonts w:ascii="Calibri" w:hAnsi="Calibri"/>
        </w:rPr>
        <w:t>______________________________________________________________________________</w:t>
      </w:r>
    </w:p>
    <w:p w14:paraId="02AAB327" w14:textId="77777777" w:rsidR="00FB4FC7" w:rsidRDefault="00FB4FC7" w:rsidP="00FB4FC7">
      <w:pPr>
        <w:spacing w:after="0"/>
        <w:rPr>
          <w:rFonts w:ascii="Calibri" w:hAnsi="Calibri"/>
        </w:rPr>
      </w:pPr>
      <w:r>
        <w:rPr>
          <w:rFonts w:ascii="Calibri" w:hAnsi="Calibri"/>
        </w:rPr>
        <w:t>______________________________________________________________________________</w:t>
      </w:r>
    </w:p>
    <w:p w14:paraId="69A7847B" w14:textId="77777777" w:rsidR="00FB4FC7" w:rsidRDefault="00FB4FC7" w:rsidP="00FB4FC7">
      <w:pPr>
        <w:spacing w:after="0"/>
        <w:rPr>
          <w:rFonts w:ascii="Calibri" w:hAnsi="Calibri"/>
        </w:rPr>
      </w:pPr>
      <w:r>
        <w:rPr>
          <w:rFonts w:ascii="Calibri" w:hAnsi="Calibri"/>
        </w:rPr>
        <w:t>______________________________________________________________________________</w:t>
      </w:r>
    </w:p>
    <w:p w14:paraId="5A924E0F" w14:textId="77777777" w:rsidR="00FB4FC7" w:rsidRDefault="00FB4FC7" w:rsidP="00FB4FC7">
      <w:pPr>
        <w:spacing w:after="0"/>
        <w:rPr>
          <w:rFonts w:ascii="Calibri" w:hAnsi="Calibri"/>
          <w:sz w:val="24"/>
        </w:rPr>
      </w:pPr>
    </w:p>
    <w:p w14:paraId="39C96B18" w14:textId="77777777" w:rsidR="00FB4FC7" w:rsidRDefault="00FB4FC7" w:rsidP="00FB4FC7">
      <w:pPr>
        <w:spacing w:after="0"/>
        <w:rPr>
          <w:rFonts w:ascii="Calibri" w:hAnsi="Calibri"/>
        </w:rPr>
      </w:pPr>
      <w:r>
        <w:rPr>
          <w:rFonts w:ascii="Calibri" w:hAnsi="Calibri"/>
        </w:rPr>
        <w:t>3. For those you partner with at present, how and when would you want to raise awareness of your efforts? Which external communication tools would you use?</w:t>
      </w:r>
    </w:p>
    <w:p w14:paraId="7F1E42CB" w14:textId="77777777" w:rsidR="00FB4FC7" w:rsidRDefault="00FB4FC7" w:rsidP="00FB4FC7">
      <w:pPr>
        <w:spacing w:after="0"/>
        <w:rPr>
          <w:rFonts w:ascii="Calibri" w:hAnsi="Calibri"/>
        </w:rPr>
      </w:pPr>
      <w:r>
        <w:rPr>
          <w:rFonts w:ascii="Calibri" w:hAnsi="Calibri"/>
        </w:rPr>
        <w:t>______________________________________________________________________________</w:t>
      </w:r>
    </w:p>
    <w:p w14:paraId="46F56619" w14:textId="77777777" w:rsidR="00FB4FC7" w:rsidRDefault="00FB4FC7" w:rsidP="00FB4FC7">
      <w:pPr>
        <w:spacing w:after="0"/>
        <w:rPr>
          <w:rFonts w:ascii="Calibri" w:hAnsi="Calibri"/>
        </w:rPr>
      </w:pPr>
      <w:r>
        <w:rPr>
          <w:rFonts w:ascii="Calibri" w:hAnsi="Calibri"/>
        </w:rPr>
        <w:t>______________________________________________________________________________</w:t>
      </w:r>
    </w:p>
    <w:p w14:paraId="4F5AACC4" w14:textId="77777777" w:rsidR="00FB4FC7" w:rsidRDefault="00FB4FC7" w:rsidP="00FB4FC7">
      <w:pPr>
        <w:spacing w:after="0"/>
        <w:rPr>
          <w:rFonts w:ascii="Calibri" w:hAnsi="Calibri"/>
        </w:rPr>
      </w:pPr>
      <w:r>
        <w:rPr>
          <w:rFonts w:ascii="Calibri" w:hAnsi="Calibri"/>
        </w:rPr>
        <w:t>______________________________________________________________________________</w:t>
      </w:r>
    </w:p>
    <w:p w14:paraId="64A2B351" w14:textId="77777777" w:rsidR="00FB4FC7" w:rsidRDefault="00FB4FC7" w:rsidP="00FB4FC7">
      <w:pPr>
        <w:spacing w:after="0"/>
        <w:rPr>
          <w:rFonts w:ascii="Calibri" w:hAnsi="Calibri"/>
          <w:i/>
        </w:rPr>
      </w:pPr>
    </w:p>
    <w:p w14:paraId="50C61BA4" w14:textId="77777777" w:rsidR="00FB4FC7" w:rsidRPr="002B050D" w:rsidRDefault="00FB4FC7" w:rsidP="00FB4FC7">
      <w:pPr>
        <w:spacing w:after="0"/>
        <w:rPr>
          <w:rFonts w:ascii="Calibri" w:hAnsi="Calibri"/>
          <w:i/>
        </w:rPr>
      </w:pPr>
      <w:r w:rsidRPr="002B050D">
        <w:rPr>
          <w:rFonts w:ascii="Calibri" w:hAnsi="Calibri"/>
          <w:i/>
        </w:rPr>
        <w:t xml:space="preserve">Timing of Communications – </w:t>
      </w:r>
      <w:r w:rsidRPr="00F10851">
        <w:rPr>
          <w:rFonts w:ascii="Calibri" w:hAnsi="Calibri"/>
          <w:i/>
        </w:rPr>
        <w:t xml:space="preserve">Engagement and </w:t>
      </w:r>
      <w:r w:rsidRPr="002B050D">
        <w:rPr>
          <w:rFonts w:ascii="Calibri" w:hAnsi="Calibri"/>
          <w:i/>
        </w:rPr>
        <w:t>Messaging Opportunities</w:t>
      </w:r>
    </w:p>
    <w:p w14:paraId="5B1F4E06" w14:textId="77777777" w:rsidR="00FB4FC7" w:rsidRDefault="00FB4FC7" w:rsidP="00FB4FC7">
      <w:pPr>
        <w:spacing w:after="0"/>
        <w:rPr>
          <w:rFonts w:ascii="Calibri" w:hAnsi="Calibri"/>
        </w:rPr>
      </w:pPr>
      <w:r>
        <w:rPr>
          <w:rFonts w:ascii="Calibri" w:hAnsi="Calibri"/>
        </w:rPr>
        <w:t>There are some stakeholders that it would make sense for you to engage at different time points as you consider establishing a Client Centered Change of Condition protocol. For some stakeholders, it would be important to engage them early in your process, and other can be engaged at a later date.</w:t>
      </w:r>
    </w:p>
    <w:p w14:paraId="5B012826" w14:textId="77777777" w:rsidR="00FB4FC7" w:rsidRDefault="00FB4FC7" w:rsidP="00FB4FC7">
      <w:pPr>
        <w:spacing w:after="0"/>
        <w:rPr>
          <w:rFonts w:ascii="Calibri" w:hAnsi="Calibri"/>
        </w:rPr>
      </w:pPr>
    </w:p>
    <w:p w14:paraId="566E3031" w14:textId="77777777" w:rsidR="00FB4FC7" w:rsidRDefault="00FB4FC7" w:rsidP="00FB4FC7">
      <w:pPr>
        <w:spacing w:after="0"/>
        <w:rPr>
          <w:rFonts w:ascii="Calibri" w:hAnsi="Calibri"/>
        </w:rPr>
      </w:pPr>
      <w:r>
        <w:rPr>
          <w:rFonts w:ascii="Calibri" w:hAnsi="Calibri"/>
        </w:rPr>
        <w:t>Given the relevance the Client Change of Condition protocol has for healthcare entities, it would be important to engage them early in the process. Working together with healthcare payors and providers, you would be able identify their interest in the protocol, the types of data you would be able to identify and what opportunities for collaboration such an initiative can foster for your respective organizations.</w:t>
      </w:r>
    </w:p>
    <w:p w14:paraId="5C3BA157" w14:textId="77777777" w:rsidR="00FB4FC7" w:rsidRDefault="00FB4FC7" w:rsidP="00FB4FC7">
      <w:pPr>
        <w:spacing w:after="0"/>
        <w:rPr>
          <w:rFonts w:ascii="Calibri" w:hAnsi="Calibri"/>
        </w:rPr>
      </w:pPr>
    </w:p>
    <w:p w14:paraId="76A962C4" w14:textId="77777777" w:rsidR="00FB4FC7" w:rsidRPr="002B050D" w:rsidRDefault="00FB4FC7" w:rsidP="00FB4FC7">
      <w:pPr>
        <w:spacing w:after="0"/>
        <w:rPr>
          <w:rFonts w:ascii="Calibri" w:hAnsi="Calibri"/>
        </w:rPr>
      </w:pPr>
      <w:r>
        <w:rPr>
          <w:rFonts w:ascii="Calibri" w:hAnsi="Calibri"/>
        </w:rPr>
        <w:t xml:space="preserve">Here </w:t>
      </w:r>
      <w:r w:rsidRPr="00F10851">
        <w:rPr>
          <w:rFonts w:ascii="Calibri" w:hAnsi="Calibri"/>
        </w:rPr>
        <w:t>are possible questions to guide your conversation:</w:t>
      </w:r>
    </w:p>
    <w:p w14:paraId="5B3EE313" w14:textId="77777777" w:rsidR="00FB4FC7" w:rsidRPr="002B050D" w:rsidRDefault="00FB4FC7" w:rsidP="00FB4FC7">
      <w:pPr>
        <w:pStyle w:val="ListParagraph"/>
        <w:numPr>
          <w:ilvl w:val="0"/>
          <w:numId w:val="11"/>
        </w:numPr>
        <w:rPr>
          <w:rFonts w:ascii="Calibri" w:hAnsi="Calibri" w:cs="Arial"/>
          <w:color w:val="000000"/>
          <w:sz w:val="22"/>
          <w:szCs w:val="22"/>
        </w:rPr>
      </w:pPr>
      <w:r w:rsidRPr="002B050D">
        <w:rPr>
          <w:rFonts w:ascii="Calibri" w:hAnsi="Calibri" w:cs="Arial"/>
          <w:color w:val="000000"/>
          <w:sz w:val="22"/>
          <w:szCs w:val="22"/>
        </w:rPr>
        <w:t>What kinds of information on client needs would be of value to your organization?</w:t>
      </w:r>
    </w:p>
    <w:p w14:paraId="169A4312" w14:textId="77777777" w:rsidR="00FB4FC7" w:rsidRPr="002B050D" w:rsidRDefault="00FB4FC7" w:rsidP="00FB4FC7">
      <w:pPr>
        <w:pStyle w:val="ListParagraph"/>
        <w:numPr>
          <w:ilvl w:val="0"/>
          <w:numId w:val="11"/>
        </w:numPr>
        <w:rPr>
          <w:rFonts w:ascii="Calibri" w:hAnsi="Calibri" w:cs="Arial"/>
          <w:color w:val="000000"/>
          <w:sz w:val="22"/>
          <w:szCs w:val="22"/>
        </w:rPr>
      </w:pPr>
      <w:r w:rsidRPr="002B050D">
        <w:rPr>
          <w:rFonts w:ascii="Calibri" w:hAnsi="Calibri" w:cs="Arial"/>
          <w:color w:val="000000"/>
          <w:sz w:val="22"/>
          <w:szCs w:val="22"/>
        </w:rPr>
        <w:t>How are high need individuals flagged or identified by your organization?</w:t>
      </w:r>
    </w:p>
    <w:p w14:paraId="370BC3FC" w14:textId="77777777" w:rsidR="00FB4FC7" w:rsidRPr="002B050D" w:rsidRDefault="00FB4FC7" w:rsidP="00FB4FC7">
      <w:pPr>
        <w:pStyle w:val="ListParagraph"/>
        <w:numPr>
          <w:ilvl w:val="0"/>
          <w:numId w:val="11"/>
        </w:numPr>
        <w:rPr>
          <w:rFonts w:ascii="Calibri" w:hAnsi="Calibri"/>
          <w:sz w:val="22"/>
          <w:szCs w:val="22"/>
        </w:rPr>
      </w:pPr>
      <w:r w:rsidRPr="002B050D">
        <w:rPr>
          <w:rFonts w:ascii="Calibri" w:hAnsi="Calibri"/>
          <w:sz w:val="22"/>
          <w:szCs w:val="22"/>
        </w:rPr>
        <w:t>How would your staff welcome receiving information on changes in client health and wellness?</w:t>
      </w:r>
    </w:p>
    <w:p w14:paraId="596A6819" w14:textId="77777777" w:rsidR="00FB4FC7" w:rsidRPr="002B050D" w:rsidRDefault="00FB4FC7" w:rsidP="00FB4FC7">
      <w:pPr>
        <w:pStyle w:val="ListParagraph"/>
        <w:numPr>
          <w:ilvl w:val="0"/>
          <w:numId w:val="11"/>
        </w:numPr>
        <w:rPr>
          <w:rFonts w:ascii="Calibri" w:hAnsi="Calibri"/>
          <w:sz w:val="22"/>
          <w:szCs w:val="22"/>
        </w:rPr>
      </w:pPr>
      <w:r w:rsidRPr="002B050D">
        <w:rPr>
          <w:rFonts w:ascii="Calibri" w:hAnsi="Calibri"/>
          <w:sz w:val="22"/>
          <w:szCs w:val="22"/>
        </w:rPr>
        <w:t xml:space="preserve">How can our organizations better collaborate to address both the medical and non-medical needs of the clients we both support in the community? </w:t>
      </w:r>
    </w:p>
    <w:p w14:paraId="622860D8" w14:textId="77777777" w:rsidR="00FB4FC7" w:rsidRPr="002B050D" w:rsidRDefault="00FB4FC7" w:rsidP="00FB4FC7">
      <w:pPr>
        <w:pStyle w:val="ListParagraph"/>
        <w:numPr>
          <w:ilvl w:val="0"/>
          <w:numId w:val="11"/>
        </w:numPr>
        <w:rPr>
          <w:rFonts w:ascii="Calibri" w:hAnsi="Calibri"/>
          <w:sz w:val="22"/>
          <w:szCs w:val="22"/>
        </w:rPr>
      </w:pPr>
      <w:r w:rsidRPr="002B050D">
        <w:rPr>
          <w:rFonts w:ascii="Calibri" w:hAnsi="Calibri"/>
          <w:sz w:val="22"/>
          <w:szCs w:val="22"/>
        </w:rPr>
        <w:t>What requirements for information sharing does our organization need to be aware of?</w:t>
      </w:r>
    </w:p>
    <w:p w14:paraId="42182F89" w14:textId="77777777" w:rsidR="00FB4FC7" w:rsidRPr="00F10851" w:rsidRDefault="00FB4FC7" w:rsidP="00FB4FC7">
      <w:pPr>
        <w:spacing w:after="0"/>
        <w:rPr>
          <w:rFonts w:ascii="Calibri" w:hAnsi="Calibri"/>
        </w:rPr>
      </w:pPr>
    </w:p>
    <w:p w14:paraId="34E47848" w14:textId="62249EDD" w:rsidR="00FB4FC7" w:rsidRPr="00375EA1" w:rsidRDefault="00FB4FC7" w:rsidP="00FB4FC7">
      <w:pPr>
        <w:spacing w:after="0"/>
        <w:rPr>
          <w:rFonts w:ascii="Calibri" w:hAnsi="Calibri"/>
          <w:i/>
        </w:rPr>
      </w:pPr>
      <w:r>
        <w:rPr>
          <w:rFonts w:ascii="Calibri" w:hAnsi="Calibri"/>
          <w:i/>
        </w:rPr>
        <w:t>Here are some sample communications tools</w:t>
      </w:r>
      <w:r w:rsidRPr="00375EA1">
        <w:rPr>
          <w:rFonts w:ascii="Calibri" w:hAnsi="Calibri"/>
          <w:i/>
        </w:rPr>
        <w:t xml:space="preserve"> </w:t>
      </w:r>
      <w:r w:rsidR="00061FE8">
        <w:rPr>
          <w:rFonts w:ascii="Calibri" w:hAnsi="Calibri"/>
          <w:i/>
        </w:rPr>
        <w:t>that you can use:</w:t>
      </w:r>
    </w:p>
    <w:p w14:paraId="3BE73002" w14:textId="66258131" w:rsidR="00FB4FC7" w:rsidRPr="002B050D" w:rsidRDefault="00FB4FC7" w:rsidP="00FB4FC7">
      <w:pPr>
        <w:pStyle w:val="ListParagraph"/>
        <w:numPr>
          <w:ilvl w:val="0"/>
          <w:numId w:val="7"/>
        </w:numPr>
        <w:rPr>
          <w:rFonts w:asciiTheme="minorHAnsi" w:hAnsiTheme="minorHAnsi"/>
          <w:sz w:val="22"/>
          <w:szCs w:val="22"/>
        </w:rPr>
      </w:pPr>
      <w:r w:rsidRPr="00B311BC">
        <w:rPr>
          <w:rFonts w:asciiTheme="minorHAnsi" w:hAnsiTheme="minorHAnsi"/>
          <w:sz w:val="22"/>
          <w:szCs w:val="22"/>
        </w:rPr>
        <w:t>Sample press release</w:t>
      </w:r>
      <w:r w:rsidR="00B311BC">
        <w:rPr>
          <w:rFonts w:asciiTheme="minorHAnsi" w:hAnsiTheme="minorHAnsi"/>
          <w:sz w:val="22"/>
          <w:szCs w:val="22"/>
        </w:rPr>
        <w:t xml:space="preserve"> [links to be added]</w:t>
      </w:r>
    </w:p>
    <w:p w14:paraId="2F298C01" w14:textId="03BB6559" w:rsidR="00FB4FC7" w:rsidRPr="00B311BC" w:rsidRDefault="00FB4FC7" w:rsidP="00FB4FC7">
      <w:pPr>
        <w:pStyle w:val="ListParagraph"/>
        <w:numPr>
          <w:ilvl w:val="0"/>
          <w:numId w:val="7"/>
        </w:numPr>
        <w:rPr>
          <w:rFonts w:asciiTheme="minorHAnsi" w:hAnsiTheme="minorHAnsi"/>
          <w:sz w:val="22"/>
          <w:szCs w:val="22"/>
        </w:rPr>
      </w:pPr>
      <w:r w:rsidRPr="00B311BC">
        <w:rPr>
          <w:rFonts w:asciiTheme="minorHAnsi" w:hAnsiTheme="minorHAnsi"/>
          <w:sz w:val="22"/>
          <w:szCs w:val="22"/>
        </w:rPr>
        <w:t>Social Media Toolkit</w:t>
      </w:r>
      <w:r w:rsidR="00B311BC">
        <w:rPr>
          <w:rFonts w:asciiTheme="minorHAnsi" w:hAnsiTheme="minorHAnsi"/>
          <w:sz w:val="22"/>
          <w:szCs w:val="22"/>
        </w:rPr>
        <w:t xml:space="preserve"> [links to be added]</w:t>
      </w:r>
    </w:p>
    <w:p w14:paraId="67ECBC95" w14:textId="74C13C53" w:rsidR="00FB4FC7" w:rsidRPr="00B311BC" w:rsidRDefault="00FB4FC7" w:rsidP="00FB4FC7">
      <w:pPr>
        <w:pStyle w:val="ListParagraph"/>
        <w:numPr>
          <w:ilvl w:val="0"/>
          <w:numId w:val="7"/>
        </w:numPr>
        <w:rPr>
          <w:rFonts w:asciiTheme="minorHAnsi" w:hAnsiTheme="minorHAnsi"/>
          <w:sz w:val="22"/>
          <w:szCs w:val="22"/>
        </w:rPr>
      </w:pPr>
      <w:r w:rsidRPr="00B311BC">
        <w:rPr>
          <w:rFonts w:asciiTheme="minorHAnsi" w:hAnsiTheme="minorHAnsi"/>
          <w:sz w:val="22"/>
          <w:szCs w:val="22"/>
        </w:rPr>
        <w:t>Local Media Toolkit</w:t>
      </w:r>
      <w:r w:rsidR="00B311BC">
        <w:rPr>
          <w:rFonts w:asciiTheme="minorHAnsi" w:hAnsiTheme="minorHAnsi"/>
          <w:sz w:val="22"/>
          <w:szCs w:val="22"/>
        </w:rPr>
        <w:t xml:space="preserve"> [links to be added]</w:t>
      </w:r>
    </w:p>
    <w:p w14:paraId="000B7F24" w14:textId="77777777" w:rsidR="00FB4FC7" w:rsidRPr="005E3E9C" w:rsidRDefault="00FB4FC7" w:rsidP="00FB4FC7">
      <w:pPr>
        <w:ind w:left="360"/>
      </w:pPr>
    </w:p>
    <w:p w14:paraId="541947D7" w14:textId="77777777" w:rsidR="00FB4FC7" w:rsidRPr="00807784" w:rsidRDefault="00FB4FC7" w:rsidP="00FB4FC7">
      <w:pPr>
        <w:rPr>
          <w:i/>
        </w:rPr>
      </w:pPr>
      <w:r w:rsidRPr="00807784">
        <w:rPr>
          <w:i/>
        </w:rPr>
        <w:t>If you want more general information, consider this resources:</w:t>
      </w:r>
    </w:p>
    <w:p w14:paraId="68E5F30C" w14:textId="54CC52AA" w:rsidR="00FB4FC7" w:rsidRPr="002B050D" w:rsidRDefault="00FB4FC7" w:rsidP="00FB4FC7">
      <w:pPr>
        <w:pStyle w:val="ListParagraph"/>
        <w:numPr>
          <w:ilvl w:val="0"/>
          <w:numId w:val="7"/>
        </w:numPr>
        <w:rPr>
          <w:rFonts w:asciiTheme="minorHAnsi" w:hAnsiTheme="minorHAnsi"/>
          <w:sz w:val="22"/>
          <w:szCs w:val="22"/>
        </w:rPr>
      </w:pPr>
      <w:r w:rsidRPr="002B050D">
        <w:rPr>
          <w:rFonts w:asciiTheme="minorHAnsi" w:hAnsiTheme="minorHAnsi"/>
          <w:sz w:val="22"/>
          <w:szCs w:val="22"/>
        </w:rPr>
        <w:t xml:space="preserve">Strategic communications for nonprofits – available at: </w:t>
      </w:r>
      <w:hyperlink r:id="rId21" w:history="1">
        <w:r w:rsidRPr="002B050D">
          <w:rPr>
            <w:rStyle w:val="Hyperlink"/>
            <w:rFonts w:asciiTheme="minorHAnsi" w:hAnsiTheme="minorHAnsi"/>
            <w:sz w:val="22"/>
            <w:szCs w:val="22"/>
          </w:rPr>
          <w:t>https://exed.annenberg.usc.edu/sites/default/files/Strategic-Communication-for-Nonprofits1.pdf</w:t>
        </w:r>
      </w:hyperlink>
      <w:r w:rsidRPr="002B050D">
        <w:rPr>
          <w:rFonts w:asciiTheme="minorHAnsi" w:hAnsiTheme="minorHAnsi"/>
          <w:sz w:val="22"/>
          <w:szCs w:val="22"/>
        </w:rPr>
        <w:t xml:space="preserve"> </w:t>
      </w:r>
    </w:p>
    <w:p w14:paraId="58AA0912" w14:textId="0E2F4766" w:rsidR="00FB4FC7" w:rsidRPr="00375EA1" w:rsidRDefault="00FB4FC7" w:rsidP="00FB4FC7">
      <w:pPr>
        <w:pStyle w:val="ListParagraph"/>
        <w:numPr>
          <w:ilvl w:val="0"/>
          <w:numId w:val="7"/>
        </w:numPr>
        <w:rPr>
          <w:rFonts w:ascii="Calibri" w:hAnsi="Calibri"/>
          <w:sz w:val="22"/>
          <w:szCs w:val="22"/>
        </w:rPr>
      </w:pPr>
      <w:r w:rsidRPr="002B050D">
        <w:rPr>
          <w:rFonts w:asciiTheme="minorHAnsi" w:hAnsiTheme="minorHAnsi"/>
          <w:sz w:val="22"/>
          <w:szCs w:val="22"/>
        </w:rPr>
        <w:t>Cause</w:t>
      </w:r>
      <w:r w:rsidRPr="00375EA1">
        <w:rPr>
          <w:rFonts w:ascii="Calibri" w:hAnsi="Calibri"/>
          <w:sz w:val="22"/>
          <w:szCs w:val="22"/>
        </w:rPr>
        <w:t xml:space="preserve"> marketing – available at: </w:t>
      </w:r>
      <w:hyperlink r:id="rId22" w:history="1">
        <w:r w:rsidRPr="00375EA1">
          <w:rPr>
            <w:rStyle w:val="Hyperlink"/>
            <w:rFonts w:ascii="Calibri" w:hAnsi="Calibri"/>
            <w:sz w:val="22"/>
            <w:szCs w:val="22"/>
          </w:rPr>
          <w:t>http://causecommunications.org/</w:t>
        </w:r>
      </w:hyperlink>
      <w:r w:rsidRPr="00375EA1">
        <w:rPr>
          <w:rFonts w:ascii="Calibri" w:hAnsi="Calibri"/>
          <w:sz w:val="22"/>
          <w:szCs w:val="22"/>
        </w:rPr>
        <w:t xml:space="preserve"> </w:t>
      </w:r>
    </w:p>
    <w:p w14:paraId="0B176F9B" w14:textId="46D2C728" w:rsidR="00FB4FC7" w:rsidRDefault="00D357EE" w:rsidP="00FB4FC7">
      <w:pPr>
        <w:rPr>
          <w:b/>
        </w:rPr>
      </w:pPr>
      <w:r>
        <w:rPr>
          <w:noProof/>
        </w:rPr>
        <w:drawing>
          <wp:anchor distT="0" distB="0" distL="114300" distR="114300" simplePos="0" relativeHeight="251669504" behindDoc="0" locked="0" layoutInCell="1" allowOverlap="1" wp14:anchorId="662B0388" wp14:editId="29B7C701">
            <wp:simplePos x="0" y="0"/>
            <wp:positionH relativeFrom="column">
              <wp:posOffset>2142490</wp:posOffset>
            </wp:positionH>
            <wp:positionV relativeFrom="paragraph">
              <wp:posOffset>184150</wp:posOffset>
            </wp:positionV>
            <wp:extent cx="1171575" cy="746125"/>
            <wp:effectExtent l="0" t="0" r="9525"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1575" cy="74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FC7">
        <w:rPr>
          <w:b/>
        </w:rPr>
        <w:br w:type="page"/>
      </w:r>
    </w:p>
    <w:p w14:paraId="1D213A6C" w14:textId="77777777" w:rsidR="00FB4FC7" w:rsidRPr="00B824F7" w:rsidRDefault="00FB4FC7" w:rsidP="002E097A">
      <w:pPr>
        <w:pStyle w:val="Heading2"/>
      </w:pPr>
      <w:r w:rsidRPr="00B824F7">
        <w:t>RECORD KEEPING</w:t>
      </w:r>
    </w:p>
    <w:p w14:paraId="1ECAF2AE" w14:textId="77777777" w:rsidR="00FB4FC7" w:rsidRDefault="00FB4FC7" w:rsidP="002E097A">
      <w:pPr>
        <w:pStyle w:val="Heading2"/>
      </w:pPr>
    </w:p>
    <w:p w14:paraId="6ACCC34E" w14:textId="77777777" w:rsidR="00FB4FC7" w:rsidRPr="00B824F7" w:rsidRDefault="00FB4FC7" w:rsidP="00FB4FC7">
      <w:pPr>
        <w:spacing w:after="0"/>
        <w:rPr>
          <w:i/>
        </w:rPr>
      </w:pPr>
      <w:r w:rsidRPr="00B824F7">
        <w:rPr>
          <w:i/>
        </w:rPr>
        <w:t>What is record keeping?</w:t>
      </w:r>
    </w:p>
    <w:p w14:paraId="4C6D7179" w14:textId="77777777" w:rsidR="00FB4FC7" w:rsidRDefault="00FB4FC7" w:rsidP="00FB4FC7">
      <w:pPr>
        <w:spacing w:after="0"/>
        <w:rPr>
          <w:bCs/>
        </w:rPr>
      </w:pPr>
      <w:r w:rsidRPr="00B824F7">
        <w:rPr>
          <w:bCs/>
        </w:rPr>
        <w:t>The activity of organizing and storing all the documents, files, invoices, etc. relating to a company's or organization's activities.</w:t>
      </w:r>
      <w:r>
        <w:rPr>
          <w:bCs/>
        </w:rPr>
        <w:t xml:space="preserve">  This is the essential work of every business to maintain and manage the artifacts of its work. This is particularly important for nonprofit organizations and governmental agencies to ensure that they are keeping records in accordance with legal and fiduciary mandates and in such as ways to maintain the public trust.</w:t>
      </w:r>
    </w:p>
    <w:p w14:paraId="1DA70102" w14:textId="77777777" w:rsidR="00FB4FC7" w:rsidRDefault="00FB4FC7" w:rsidP="00FB4FC7">
      <w:pPr>
        <w:spacing w:after="0"/>
        <w:rPr>
          <w:bCs/>
        </w:rPr>
      </w:pPr>
    </w:p>
    <w:p w14:paraId="2ADE593C" w14:textId="77777777" w:rsidR="00FB4FC7" w:rsidRDefault="00FB4FC7" w:rsidP="00FB4FC7">
      <w:pPr>
        <w:spacing w:after="0"/>
        <w:rPr>
          <w:bCs/>
        </w:rPr>
      </w:pPr>
      <w:r>
        <w:rPr>
          <w:bCs/>
        </w:rPr>
        <w:t>Records are the memory of a business or business process. They document the information needed for complying with regulations, and the transactions of an organization. Records can have legal, administrative or historical value to your organization.</w:t>
      </w:r>
    </w:p>
    <w:p w14:paraId="2F120C6B" w14:textId="77777777" w:rsidR="00FB4FC7" w:rsidRDefault="00FB4FC7" w:rsidP="00FB4FC7">
      <w:pPr>
        <w:spacing w:after="0"/>
        <w:rPr>
          <w:bCs/>
        </w:rPr>
      </w:pPr>
    </w:p>
    <w:p w14:paraId="6273327F" w14:textId="77777777" w:rsidR="00FB4FC7" w:rsidRDefault="00FB4FC7" w:rsidP="00FB4FC7">
      <w:pPr>
        <w:spacing w:after="0"/>
        <w:rPr>
          <w:i/>
        </w:rPr>
      </w:pPr>
      <w:r>
        <w:rPr>
          <w:i/>
        </w:rPr>
        <w:t>Records Suggested for the Client Change of Condition Protocol</w:t>
      </w:r>
    </w:p>
    <w:p w14:paraId="786512DE" w14:textId="77777777" w:rsidR="00FB4FC7" w:rsidRPr="00807784" w:rsidRDefault="00FB4FC7" w:rsidP="00FB4FC7">
      <w:pPr>
        <w:pStyle w:val="ListParagraph"/>
        <w:numPr>
          <w:ilvl w:val="0"/>
          <w:numId w:val="13"/>
        </w:numPr>
        <w:rPr>
          <w:rFonts w:ascii="Calibri" w:hAnsi="Calibri"/>
          <w:sz w:val="22"/>
          <w:szCs w:val="22"/>
        </w:rPr>
      </w:pPr>
      <w:r w:rsidRPr="00807784">
        <w:rPr>
          <w:rFonts w:ascii="Calibri" w:hAnsi="Calibri"/>
          <w:sz w:val="22"/>
          <w:szCs w:val="22"/>
        </w:rPr>
        <w:t>Technology Usage Policies</w:t>
      </w:r>
    </w:p>
    <w:p w14:paraId="5891BB98" w14:textId="77777777" w:rsidR="00FB4FC7" w:rsidRPr="00807784" w:rsidRDefault="00FB4FC7" w:rsidP="00FB4FC7">
      <w:pPr>
        <w:pStyle w:val="ListParagraph"/>
        <w:numPr>
          <w:ilvl w:val="0"/>
          <w:numId w:val="13"/>
        </w:numPr>
        <w:rPr>
          <w:rFonts w:ascii="Calibri" w:hAnsi="Calibri"/>
          <w:sz w:val="22"/>
          <w:szCs w:val="22"/>
        </w:rPr>
      </w:pPr>
      <w:r w:rsidRPr="00807784">
        <w:rPr>
          <w:rFonts w:ascii="Calibri" w:hAnsi="Calibri"/>
          <w:sz w:val="22"/>
          <w:szCs w:val="22"/>
        </w:rPr>
        <w:t>Care Coordination Protocols</w:t>
      </w:r>
    </w:p>
    <w:p w14:paraId="69D69440" w14:textId="77777777" w:rsidR="00FB4FC7" w:rsidRPr="00807784" w:rsidRDefault="00FB4FC7" w:rsidP="00FB4FC7">
      <w:pPr>
        <w:spacing w:after="0"/>
      </w:pPr>
    </w:p>
    <w:p w14:paraId="680259E0" w14:textId="77777777" w:rsidR="00FB4FC7" w:rsidRDefault="00FB4FC7" w:rsidP="00FB4FC7">
      <w:pPr>
        <w:spacing w:after="0"/>
        <w:rPr>
          <w:i/>
        </w:rPr>
      </w:pPr>
      <w:r w:rsidRPr="00807784">
        <w:rPr>
          <w:i/>
        </w:rPr>
        <w:t>Issue Logs</w:t>
      </w:r>
      <w:r>
        <w:rPr>
          <w:i/>
        </w:rPr>
        <w:t xml:space="preserve"> – larger subject</w:t>
      </w:r>
    </w:p>
    <w:p w14:paraId="30F84F40" w14:textId="77777777" w:rsidR="00FB4FC7" w:rsidRDefault="00FB4FC7" w:rsidP="00FB4FC7">
      <w:pPr>
        <w:spacing w:after="0"/>
      </w:pPr>
      <w:r>
        <w:t>Any issues that come up – staffing, business processes, hardware, injury reporting, software, etc.</w:t>
      </w:r>
    </w:p>
    <w:p w14:paraId="4105109C" w14:textId="77777777" w:rsidR="00FB4FC7" w:rsidRDefault="00FB4FC7" w:rsidP="00FB4FC7">
      <w:pPr>
        <w:tabs>
          <w:tab w:val="left" w:pos="990"/>
        </w:tabs>
        <w:spacing w:after="0"/>
      </w:pPr>
      <w:r>
        <w:tab/>
      </w:r>
    </w:p>
    <w:tbl>
      <w:tblPr>
        <w:tblStyle w:val="TableGrid"/>
        <w:tblW w:w="0" w:type="auto"/>
        <w:tblLook w:val="04A0" w:firstRow="1" w:lastRow="0" w:firstColumn="1" w:lastColumn="0" w:noHBand="0" w:noVBand="1"/>
      </w:tblPr>
      <w:tblGrid>
        <w:gridCol w:w="1058"/>
        <w:gridCol w:w="1092"/>
        <w:gridCol w:w="1448"/>
        <w:gridCol w:w="1203"/>
        <w:gridCol w:w="1247"/>
        <w:gridCol w:w="1121"/>
        <w:gridCol w:w="975"/>
      </w:tblGrid>
      <w:tr w:rsidR="00D357EE" w:rsidRPr="00D357EE" w14:paraId="4824B074" w14:textId="77777777" w:rsidTr="00807784">
        <w:tc>
          <w:tcPr>
            <w:tcW w:w="1058" w:type="dxa"/>
            <w:shd w:val="clear" w:color="auto" w:fill="D9D9D9" w:themeFill="background1" w:themeFillShade="D9"/>
          </w:tcPr>
          <w:p w14:paraId="7A5AF9A6" w14:textId="77777777" w:rsidR="00D357EE" w:rsidRPr="001F164A" w:rsidRDefault="00D357EE" w:rsidP="00807784">
            <w:pPr>
              <w:rPr>
                <w:b/>
                <w:sz w:val="18"/>
                <w:szCs w:val="18"/>
              </w:rPr>
            </w:pPr>
            <w:r w:rsidRPr="001F164A">
              <w:rPr>
                <w:b/>
                <w:sz w:val="18"/>
                <w:szCs w:val="18"/>
              </w:rPr>
              <w:t>Issue Type and Phase</w:t>
            </w:r>
          </w:p>
        </w:tc>
        <w:tc>
          <w:tcPr>
            <w:tcW w:w="1092" w:type="dxa"/>
            <w:shd w:val="clear" w:color="auto" w:fill="D9D9D9" w:themeFill="background1" w:themeFillShade="D9"/>
          </w:tcPr>
          <w:p w14:paraId="0F28525D" w14:textId="77777777" w:rsidR="00D357EE" w:rsidRPr="001F164A" w:rsidRDefault="00D357EE" w:rsidP="00807784">
            <w:pPr>
              <w:rPr>
                <w:b/>
                <w:sz w:val="18"/>
                <w:szCs w:val="18"/>
              </w:rPr>
            </w:pPr>
            <w:r w:rsidRPr="001F164A">
              <w:rPr>
                <w:b/>
                <w:sz w:val="18"/>
                <w:szCs w:val="18"/>
              </w:rPr>
              <w:t>Date Logged</w:t>
            </w:r>
          </w:p>
        </w:tc>
        <w:tc>
          <w:tcPr>
            <w:tcW w:w="1448" w:type="dxa"/>
            <w:shd w:val="clear" w:color="auto" w:fill="D9D9D9" w:themeFill="background1" w:themeFillShade="D9"/>
          </w:tcPr>
          <w:p w14:paraId="18EC7368" w14:textId="77777777" w:rsidR="00D357EE" w:rsidRPr="001F164A" w:rsidRDefault="00D357EE" w:rsidP="00807784">
            <w:pPr>
              <w:rPr>
                <w:b/>
                <w:sz w:val="18"/>
                <w:szCs w:val="18"/>
              </w:rPr>
            </w:pPr>
            <w:r w:rsidRPr="001F164A">
              <w:rPr>
                <w:b/>
                <w:sz w:val="18"/>
                <w:szCs w:val="18"/>
              </w:rPr>
              <w:t>Change Recommended</w:t>
            </w:r>
          </w:p>
        </w:tc>
        <w:tc>
          <w:tcPr>
            <w:tcW w:w="1203" w:type="dxa"/>
            <w:shd w:val="clear" w:color="auto" w:fill="D9D9D9" w:themeFill="background1" w:themeFillShade="D9"/>
          </w:tcPr>
          <w:p w14:paraId="1AABB884" w14:textId="77777777" w:rsidR="00D357EE" w:rsidRPr="001F164A" w:rsidRDefault="00D357EE" w:rsidP="00807784">
            <w:pPr>
              <w:rPr>
                <w:b/>
                <w:sz w:val="18"/>
                <w:szCs w:val="18"/>
              </w:rPr>
            </w:pPr>
            <w:r w:rsidRPr="001F164A">
              <w:rPr>
                <w:b/>
                <w:sz w:val="18"/>
                <w:szCs w:val="18"/>
              </w:rPr>
              <w:t>Action Steps to take</w:t>
            </w:r>
          </w:p>
        </w:tc>
        <w:tc>
          <w:tcPr>
            <w:tcW w:w="1247" w:type="dxa"/>
            <w:shd w:val="clear" w:color="auto" w:fill="D9D9D9" w:themeFill="background1" w:themeFillShade="D9"/>
          </w:tcPr>
          <w:p w14:paraId="48D26689" w14:textId="77777777" w:rsidR="00D357EE" w:rsidRPr="001F164A" w:rsidRDefault="00D357EE" w:rsidP="00807784">
            <w:pPr>
              <w:rPr>
                <w:b/>
                <w:sz w:val="18"/>
                <w:szCs w:val="18"/>
              </w:rPr>
            </w:pPr>
            <w:r w:rsidRPr="001F164A">
              <w:rPr>
                <w:b/>
                <w:sz w:val="18"/>
                <w:szCs w:val="18"/>
              </w:rPr>
              <w:t>Who is responsible?</w:t>
            </w:r>
          </w:p>
        </w:tc>
        <w:tc>
          <w:tcPr>
            <w:tcW w:w="1121" w:type="dxa"/>
            <w:shd w:val="clear" w:color="auto" w:fill="D9D9D9" w:themeFill="background1" w:themeFillShade="D9"/>
          </w:tcPr>
          <w:p w14:paraId="4AB473A8" w14:textId="77777777" w:rsidR="00D357EE" w:rsidRPr="001F164A" w:rsidRDefault="00D357EE" w:rsidP="00807784">
            <w:pPr>
              <w:rPr>
                <w:b/>
                <w:sz w:val="18"/>
                <w:szCs w:val="18"/>
              </w:rPr>
            </w:pPr>
            <w:r w:rsidRPr="001F164A">
              <w:rPr>
                <w:b/>
                <w:sz w:val="18"/>
                <w:szCs w:val="18"/>
              </w:rPr>
              <w:t>Action(s) Taken – type and date</w:t>
            </w:r>
          </w:p>
        </w:tc>
        <w:tc>
          <w:tcPr>
            <w:tcW w:w="975" w:type="dxa"/>
            <w:shd w:val="clear" w:color="auto" w:fill="D9D9D9" w:themeFill="background1" w:themeFillShade="D9"/>
          </w:tcPr>
          <w:p w14:paraId="07C5BE5D" w14:textId="77777777" w:rsidR="00D357EE" w:rsidRPr="001F164A" w:rsidRDefault="00D357EE" w:rsidP="00807784">
            <w:pPr>
              <w:rPr>
                <w:b/>
                <w:sz w:val="18"/>
                <w:szCs w:val="18"/>
              </w:rPr>
            </w:pPr>
            <w:r w:rsidRPr="001F164A">
              <w:rPr>
                <w:b/>
                <w:sz w:val="18"/>
                <w:szCs w:val="18"/>
              </w:rPr>
              <w:t>Deadline to complete</w:t>
            </w:r>
          </w:p>
        </w:tc>
      </w:tr>
      <w:tr w:rsidR="00D357EE" w:rsidRPr="00D357EE" w14:paraId="42127008" w14:textId="77777777" w:rsidTr="00807784">
        <w:tc>
          <w:tcPr>
            <w:tcW w:w="1058" w:type="dxa"/>
          </w:tcPr>
          <w:p w14:paraId="42923499" w14:textId="713D4D00" w:rsidR="00D357EE" w:rsidRPr="001F164A" w:rsidRDefault="00D357EE" w:rsidP="00807784">
            <w:pPr>
              <w:rPr>
                <w:sz w:val="18"/>
                <w:szCs w:val="18"/>
              </w:rPr>
            </w:pPr>
            <w:r>
              <w:rPr>
                <w:sz w:val="18"/>
                <w:szCs w:val="18"/>
              </w:rPr>
              <w:t xml:space="preserve">I.e., </w:t>
            </w:r>
            <w:r w:rsidRPr="001F164A">
              <w:rPr>
                <w:sz w:val="18"/>
                <w:szCs w:val="18"/>
              </w:rPr>
              <w:t xml:space="preserve">Staff </w:t>
            </w:r>
            <w:r w:rsidRPr="00D357EE">
              <w:rPr>
                <w:sz w:val="18"/>
                <w:szCs w:val="18"/>
              </w:rPr>
              <w:t>resistance</w:t>
            </w:r>
            <w:r>
              <w:rPr>
                <w:sz w:val="18"/>
                <w:szCs w:val="18"/>
              </w:rPr>
              <w:t xml:space="preserve"> to mobile technology</w:t>
            </w:r>
          </w:p>
        </w:tc>
        <w:tc>
          <w:tcPr>
            <w:tcW w:w="1092" w:type="dxa"/>
          </w:tcPr>
          <w:p w14:paraId="7DF89EFB" w14:textId="49760E5C" w:rsidR="00D357EE" w:rsidRPr="001F164A" w:rsidRDefault="00D357EE" w:rsidP="00807784">
            <w:pPr>
              <w:rPr>
                <w:sz w:val="18"/>
                <w:szCs w:val="18"/>
              </w:rPr>
            </w:pPr>
            <w:r>
              <w:rPr>
                <w:sz w:val="18"/>
                <w:szCs w:val="18"/>
              </w:rPr>
              <w:t>March 12, 2018</w:t>
            </w:r>
          </w:p>
        </w:tc>
        <w:tc>
          <w:tcPr>
            <w:tcW w:w="1448" w:type="dxa"/>
          </w:tcPr>
          <w:p w14:paraId="45F7F560" w14:textId="65D1D75B" w:rsidR="00D357EE" w:rsidRPr="001F164A" w:rsidRDefault="00D357EE" w:rsidP="00807784">
            <w:pPr>
              <w:rPr>
                <w:sz w:val="18"/>
                <w:szCs w:val="18"/>
              </w:rPr>
            </w:pPr>
            <w:r>
              <w:rPr>
                <w:sz w:val="18"/>
                <w:szCs w:val="18"/>
              </w:rPr>
              <w:t>Additional mobile device training</w:t>
            </w:r>
          </w:p>
        </w:tc>
        <w:tc>
          <w:tcPr>
            <w:tcW w:w="1203" w:type="dxa"/>
          </w:tcPr>
          <w:p w14:paraId="487CF30D" w14:textId="058CCDD2" w:rsidR="00D357EE" w:rsidRPr="001F164A" w:rsidRDefault="00D357EE">
            <w:pPr>
              <w:rPr>
                <w:sz w:val="18"/>
                <w:szCs w:val="18"/>
              </w:rPr>
            </w:pPr>
            <w:r>
              <w:rPr>
                <w:sz w:val="18"/>
                <w:szCs w:val="18"/>
              </w:rPr>
              <w:t>Reserve room for training April 3, 2018</w:t>
            </w:r>
          </w:p>
        </w:tc>
        <w:tc>
          <w:tcPr>
            <w:tcW w:w="1247" w:type="dxa"/>
          </w:tcPr>
          <w:p w14:paraId="7C850E9D" w14:textId="2969E729" w:rsidR="00D357EE" w:rsidRPr="001F164A" w:rsidRDefault="00D357EE" w:rsidP="00807784">
            <w:pPr>
              <w:rPr>
                <w:sz w:val="18"/>
                <w:szCs w:val="18"/>
              </w:rPr>
            </w:pPr>
            <w:r>
              <w:rPr>
                <w:sz w:val="18"/>
                <w:szCs w:val="18"/>
              </w:rPr>
              <w:t>Samantha</w:t>
            </w:r>
          </w:p>
        </w:tc>
        <w:tc>
          <w:tcPr>
            <w:tcW w:w="1121" w:type="dxa"/>
          </w:tcPr>
          <w:p w14:paraId="178E9586" w14:textId="3C831CB1" w:rsidR="00D357EE" w:rsidRPr="001F164A" w:rsidRDefault="00D357EE" w:rsidP="00807784">
            <w:pPr>
              <w:rPr>
                <w:sz w:val="18"/>
                <w:szCs w:val="18"/>
              </w:rPr>
            </w:pPr>
            <w:r>
              <w:rPr>
                <w:sz w:val="18"/>
                <w:szCs w:val="18"/>
              </w:rPr>
              <w:t>Room reserved: March 16, 2018</w:t>
            </w:r>
          </w:p>
        </w:tc>
        <w:tc>
          <w:tcPr>
            <w:tcW w:w="975" w:type="dxa"/>
          </w:tcPr>
          <w:p w14:paraId="540AEC27" w14:textId="7977D755" w:rsidR="00D357EE" w:rsidRPr="001F164A" w:rsidRDefault="00D357EE" w:rsidP="00807784">
            <w:pPr>
              <w:rPr>
                <w:sz w:val="18"/>
                <w:szCs w:val="18"/>
              </w:rPr>
            </w:pPr>
            <w:r>
              <w:rPr>
                <w:sz w:val="18"/>
                <w:szCs w:val="18"/>
              </w:rPr>
              <w:t>April 1, 2018</w:t>
            </w:r>
          </w:p>
        </w:tc>
      </w:tr>
      <w:tr w:rsidR="00D357EE" w:rsidRPr="00D357EE" w14:paraId="5833CC7D" w14:textId="77777777" w:rsidTr="00807784">
        <w:tc>
          <w:tcPr>
            <w:tcW w:w="1058" w:type="dxa"/>
          </w:tcPr>
          <w:p w14:paraId="5860B0E8" w14:textId="5AA940B5" w:rsidR="00D357EE" w:rsidRPr="001F164A" w:rsidRDefault="00D357EE" w:rsidP="00807784">
            <w:pPr>
              <w:rPr>
                <w:sz w:val="18"/>
                <w:szCs w:val="18"/>
              </w:rPr>
            </w:pPr>
            <w:r>
              <w:rPr>
                <w:sz w:val="18"/>
                <w:szCs w:val="18"/>
              </w:rPr>
              <w:t>No space for staff to complete data uploads following return to site</w:t>
            </w:r>
          </w:p>
        </w:tc>
        <w:tc>
          <w:tcPr>
            <w:tcW w:w="1092" w:type="dxa"/>
          </w:tcPr>
          <w:p w14:paraId="106F917F" w14:textId="7B5A4AA5" w:rsidR="00D357EE" w:rsidRPr="001F164A" w:rsidRDefault="00D357EE" w:rsidP="00807784">
            <w:pPr>
              <w:rPr>
                <w:sz w:val="18"/>
                <w:szCs w:val="18"/>
              </w:rPr>
            </w:pPr>
            <w:r>
              <w:rPr>
                <w:sz w:val="18"/>
                <w:szCs w:val="18"/>
              </w:rPr>
              <w:t>March 15, 2018</w:t>
            </w:r>
          </w:p>
        </w:tc>
        <w:tc>
          <w:tcPr>
            <w:tcW w:w="1448" w:type="dxa"/>
          </w:tcPr>
          <w:p w14:paraId="232D671E" w14:textId="74D422AB" w:rsidR="00D357EE" w:rsidRPr="001F164A" w:rsidRDefault="00D357EE" w:rsidP="00807784">
            <w:pPr>
              <w:rPr>
                <w:sz w:val="18"/>
                <w:szCs w:val="18"/>
              </w:rPr>
            </w:pPr>
            <w:r>
              <w:rPr>
                <w:sz w:val="18"/>
                <w:szCs w:val="18"/>
              </w:rPr>
              <w:t>Create space in breakroom for meal delivery staff</w:t>
            </w:r>
          </w:p>
        </w:tc>
        <w:tc>
          <w:tcPr>
            <w:tcW w:w="1203" w:type="dxa"/>
          </w:tcPr>
          <w:p w14:paraId="7B5A5354" w14:textId="056568BD" w:rsidR="00D357EE" w:rsidRPr="001F164A" w:rsidRDefault="00D357EE" w:rsidP="00807784">
            <w:pPr>
              <w:rPr>
                <w:sz w:val="18"/>
                <w:szCs w:val="18"/>
              </w:rPr>
            </w:pPr>
            <w:r>
              <w:rPr>
                <w:sz w:val="18"/>
                <w:szCs w:val="18"/>
              </w:rPr>
              <w:t xml:space="preserve">Create </w:t>
            </w:r>
            <w:proofErr w:type="spellStart"/>
            <w:r>
              <w:rPr>
                <w:sz w:val="18"/>
                <w:szCs w:val="18"/>
              </w:rPr>
              <w:t>workpace</w:t>
            </w:r>
            <w:proofErr w:type="spellEnd"/>
            <w:r>
              <w:rPr>
                <w:sz w:val="18"/>
                <w:szCs w:val="18"/>
              </w:rPr>
              <w:t xml:space="preserve"> – add office chairs, one desk with charging stations for mobile devices</w:t>
            </w:r>
          </w:p>
        </w:tc>
        <w:tc>
          <w:tcPr>
            <w:tcW w:w="1247" w:type="dxa"/>
          </w:tcPr>
          <w:p w14:paraId="533BAA9C" w14:textId="1E6FDBA0" w:rsidR="00D357EE" w:rsidRPr="001F164A" w:rsidRDefault="00D357EE" w:rsidP="00807784">
            <w:pPr>
              <w:rPr>
                <w:sz w:val="18"/>
                <w:szCs w:val="18"/>
              </w:rPr>
            </w:pPr>
            <w:r>
              <w:rPr>
                <w:sz w:val="18"/>
                <w:szCs w:val="18"/>
              </w:rPr>
              <w:t>Suzanne</w:t>
            </w:r>
          </w:p>
        </w:tc>
        <w:tc>
          <w:tcPr>
            <w:tcW w:w="1121" w:type="dxa"/>
          </w:tcPr>
          <w:p w14:paraId="330D0E7F" w14:textId="767F1DAB" w:rsidR="00D357EE" w:rsidRPr="001F164A" w:rsidRDefault="00D357EE" w:rsidP="00807784">
            <w:pPr>
              <w:rPr>
                <w:sz w:val="18"/>
                <w:szCs w:val="18"/>
              </w:rPr>
            </w:pPr>
            <w:r>
              <w:rPr>
                <w:sz w:val="18"/>
                <w:szCs w:val="18"/>
              </w:rPr>
              <w:t>Chairs on order – March 27, 2018</w:t>
            </w:r>
          </w:p>
        </w:tc>
        <w:tc>
          <w:tcPr>
            <w:tcW w:w="975" w:type="dxa"/>
          </w:tcPr>
          <w:p w14:paraId="16F1E03A" w14:textId="05A210D3" w:rsidR="00D357EE" w:rsidRPr="001F164A" w:rsidRDefault="00D357EE" w:rsidP="00807784">
            <w:pPr>
              <w:rPr>
                <w:sz w:val="18"/>
                <w:szCs w:val="18"/>
              </w:rPr>
            </w:pPr>
            <w:r>
              <w:rPr>
                <w:sz w:val="18"/>
                <w:szCs w:val="18"/>
              </w:rPr>
              <w:t>March 30, 2018</w:t>
            </w:r>
          </w:p>
        </w:tc>
      </w:tr>
      <w:tr w:rsidR="00D357EE" w:rsidRPr="00D357EE" w14:paraId="62C2CEAB" w14:textId="77777777" w:rsidTr="00807784">
        <w:tc>
          <w:tcPr>
            <w:tcW w:w="1058" w:type="dxa"/>
          </w:tcPr>
          <w:p w14:paraId="5638B2D2" w14:textId="0281EBCA" w:rsidR="00D357EE" w:rsidRPr="001F164A" w:rsidRDefault="00D357EE" w:rsidP="00807784">
            <w:pPr>
              <w:rPr>
                <w:sz w:val="18"/>
                <w:szCs w:val="18"/>
              </w:rPr>
            </w:pPr>
            <w:r>
              <w:rPr>
                <w:sz w:val="18"/>
                <w:szCs w:val="18"/>
              </w:rPr>
              <w:t>Etc</w:t>
            </w:r>
          </w:p>
        </w:tc>
        <w:tc>
          <w:tcPr>
            <w:tcW w:w="1092" w:type="dxa"/>
          </w:tcPr>
          <w:p w14:paraId="58311334" w14:textId="77777777" w:rsidR="00D357EE" w:rsidRPr="001F164A" w:rsidRDefault="00D357EE" w:rsidP="00807784">
            <w:pPr>
              <w:rPr>
                <w:sz w:val="18"/>
                <w:szCs w:val="18"/>
              </w:rPr>
            </w:pPr>
          </w:p>
        </w:tc>
        <w:tc>
          <w:tcPr>
            <w:tcW w:w="1448" w:type="dxa"/>
          </w:tcPr>
          <w:p w14:paraId="6DBAA7D3" w14:textId="77777777" w:rsidR="00D357EE" w:rsidRPr="001F164A" w:rsidRDefault="00D357EE" w:rsidP="00807784">
            <w:pPr>
              <w:rPr>
                <w:sz w:val="18"/>
                <w:szCs w:val="18"/>
              </w:rPr>
            </w:pPr>
          </w:p>
        </w:tc>
        <w:tc>
          <w:tcPr>
            <w:tcW w:w="1203" w:type="dxa"/>
          </w:tcPr>
          <w:p w14:paraId="271F6EC6" w14:textId="77777777" w:rsidR="00D357EE" w:rsidRPr="001F164A" w:rsidRDefault="00D357EE" w:rsidP="00807784">
            <w:pPr>
              <w:rPr>
                <w:sz w:val="18"/>
                <w:szCs w:val="18"/>
              </w:rPr>
            </w:pPr>
          </w:p>
        </w:tc>
        <w:tc>
          <w:tcPr>
            <w:tcW w:w="1247" w:type="dxa"/>
          </w:tcPr>
          <w:p w14:paraId="7BE96A28" w14:textId="77777777" w:rsidR="00D357EE" w:rsidRPr="001F164A" w:rsidRDefault="00D357EE" w:rsidP="00807784">
            <w:pPr>
              <w:rPr>
                <w:sz w:val="18"/>
                <w:szCs w:val="18"/>
              </w:rPr>
            </w:pPr>
          </w:p>
        </w:tc>
        <w:tc>
          <w:tcPr>
            <w:tcW w:w="1121" w:type="dxa"/>
          </w:tcPr>
          <w:p w14:paraId="449A84A1" w14:textId="77777777" w:rsidR="00D357EE" w:rsidRPr="001F164A" w:rsidRDefault="00D357EE" w:rsidP="00807784">
            <w:pPr>
              <w:rPr>
                <w:sz w:val="18"/>
                <w:szCs w:val="18"/>
              </w:rPr>
            </w:pPr>
          </w:p>
        </w:tc>
        <w:tc>
          <w:tcPr>
            <w:tcW w:w="975" w:type="dxa"/>
          </w:tcPr>
          <w:p w14:paraId="76DEF751" w14:textId="77777777" w:rsidR="00D357EE" w:rsidRPr="001F164A" w:rsidRDefault="00D357EE" w:rsidP="00807784">
            <w:pPr>
              <w:rPr>
                <w:sz w:val="18"/>
                <w:szCs w:val="18"/>
              </w:rPr>
            </w:pPr>
          </w:p>
        </w:tc>
      </w:tr>
    </w:tbl>
    <w:p w14:paraId="77720AEF" w14:textId="77777777" w:rsidR="00FB4FC7" w:rsidRDefault="00FB4FC7" w:rsidP="00FB4FC7">
      <w:pPr>
        <w:spacing w:after="0"/>
      </w:pPr>
    </w:p>
    <w:p w14:paraId="6D1A73D9" w14:textId="77777777" w:rsidR="00FB4FC7" w:rsidRDefault="00FB4FC7" w:rsidP="00FB4FC7">
      <w:pPr>
        <w:spacing w:after="0"/>
        <w:rPr>
          <w:i/>
        </w:rPr>
      </w:pPr>
      <w:r>
        <w:rPr>
          <w:i/>
        </w:rPr>
        <w:t xml:space="preserve">Software </w:t>
      </w:r>
      <w:r w:rsidRPr="00FB1586">
        <w:rPr>
          <w:i/>
        </w:rPr>
        <w:t>Er</w:t>
      </w:r>
      <w:r>
        <w:rPr>
          <w:i/>
        </w:rPr>
        <w:t>r</w:t>
      </w:r>
      <w:r w:rsidRPr="00FB1586">
        <w:rPr>
          <w:i/>
        </w:rPr>
        <w:t>or Log</w:t>
      </w:r>
      <w:r>
        <w:rPr>
          <w:i/>
        </w:rPr>
        <w:t>s – subset of issue logging</w:t>
      </w:r>
    </w:p>
    <w:p w14:paraId="38CA54FC" w14:textId="77777777" w:rsidR="00FB4FC7" w:rsidRDefault="00FB4FC7" w:rsidP="00FB4FC7">
      <w:pPr>
        <w:spacing w:after="0"/>
      </w:pPr>
      <w:r>
        <w:t>An error or issue log is an information management tool that your program can use to track of issues that arise during the adoption of the Client Change of Condition. Using a tracking system such as this, you will be able to set priorities, documents the status of varies stages of planning and implementation phase of your efforts, start and close dates, and  which of your team members is assign which areas of responsibility in your project plan.</w:t>
      </w:r>
    </w:p>
    <w:p w14:paraId="452B189F" w14:textId="77777777" w:rsidR="00FB4FC7" w:rsidRDefault="00FB4FC7" w:rsidP="00FB4FC7">
      <w:pPr>
        <w:spacing w:after="0"/>
      </w:pPr>
    </w:p>
    <w:p w14:paraId="215C53C5" w14:textId="77777777" w:rsidR="00FB4FC7" w:rsidRDefault="00FB4FC7" w:rsidP="00FB4FC7">
      <w:pPr>
        <w:spacing w:after="0"/>
      </w:pPr>
      <w:r>
        <w:t>Specific to technology</w:t>
      </w:r>
    </w:p>
    <w:p w14:paraId="6E067565" w14:textId="77777777" w:rsidR="00FB4FC7" w:rsidRDefault="00FB4FC7" w:rsidP="00FB4FC7">
      <w:pPr>
        <w:spacing w:after="0"/>
      </w:pPr>
    </w:p>
    <w:p w14:paraId="08D292D0" w14:textId="77777777" w:rsidR="00FB4FC7" w:rsidRDefault="00FB4FC7" w:rsidP="00FB4FC7">
      <w:pPr>
        <w:spacing w:after="0"/>
      </w:pPr>
    </w:p>
    <w:tbl>
      <w:tblPr>
        <w:tblStyle w:val="TableGrid"/>
        <w:tblW w:w="0" w:type="auto"/>
        <w:tblLook w:val="04A0" w:firstRow="1" w:lastRow="0" w:firstColumn="1" w:lastColumn="0" w:noHBand="0" w:noVBand="1"/>
      </w:tblPr>
      <w:tblGrid>
        <w:gridCol w:w="1058"/>
        <w:gridCol w:w="1092"/>
        <w:gridCol w:w="1448"/>
        <w:gridCol w:w="1206"/>
        <w:gridCol w:w="1203"/>
        <w:gridCol w:w="1247"/>
        <w:gridCol w:w="1121"/>
        <w:gridCol w:w="975"/>
      </w:tblGrid>
      <w:tr w:rsidR="00FB4FC7" w:rsidRPr="002B050D" w14:paraId="2A7CFCC5" w14:textId="77777777" w:rsidTr="00807784">
        <w:tc>
          <w:tcPr>
            <w:tcW w:w="1058" w:type="dxa"/>
            <w:shd w:val="clear" w:color="auto" w:fill="D9D9D9" w:themeFill="background1" w:themeFillShade="D9"/>
          </w:tcPr>
          <w:p w14:paraId="1156F76D" w14:textId="77777777" w:rsidR="00FB4FC7" w:rsidRPr="002B050D" w:rsidRDefault="00FB4FC7" w:rsidP="00807784">
            <w:pPr>
              <w:rPr>
                <w:b/>
                <w:sz w:val="18"/>
              </w:rPr>
            </w:pPr>
            <w:r w:rsidRPr="002B050D">
              <w:rPr>
                <w:b/>
                <w:sz w:val="18"/>
              </w:rPr>
              <w:t>Error Type</w:t>
            </w:r>
          </w:p>
        </w:tc>
        <w:tc>
          <w:tcPr>
            <w:tcW w:w="1092" w:type="dxa"/>
            <w:shd w:val="clear" w:color="auto" w:fill="D9D9D9" w:themeFill="background1" w:themeFillShade="D9"/>
          </w:tcPr>
          <w:p w14:paraId="505EDD79" w14:textId="77777777" w:rsidR="00FB4FC7" w:rsidRPr="002B050D" w:rsidRDefault="00FB4FC7" w:rsidP="00807784">
            <w:pPr>
              <w:rPr>
                <w:b/>
                <w:sz w:val="18"/>
              </w:rPr>
            </w:pPr>
            <w:r w:rsidRPr="002B050D">
              <w:rPr>
                <w:b/>
                <w:sz w:val="18"/>
              </w:rPr>
              <w:t>Date Logged</w:t>
            </w:r>
          </w:p>
        </w:tc>
        <w:tc>
          <w:tcPr>
            <w:tcW w:w="1448" w:type="dxa"/>
            <w:shd w:val="clear" w:color="auto" w:fill="D9D9D9" w:themeFill="background1" w:themeFillShade="D9"/>
          </w:tcPr>
          <w:p w14:paraId="626352BB" w14:textId="77777777" w:rsidR="00FB4FC7" w:rsidRPr="002B050D" w:rsidRDefault="00FB4FC7" w:rsidP="00807784">
            <w:pPr>
              <w:rPr>
                <w:b/>
                <w:sz w:val="18"/>
              </w:rPr>
            </w:pPr>
            <w:r w:rsidRPr="002B050D">
              <w:rPr>
                <w:b/>
                <w:sz w:val="18"/>
              </w:rPr>
              <w:t>Change Recommended</w:t>
            </w:r>
          </w:p>
        </w:tc>
        <w:tc>
          <w:tcPr>
            <w:tcW w:w="1206" w:type="dxa"/>
            <w:shd w:val="clear" w:color="auto" w:fill="D9D9D9" w:themeFill="background1" w:themeFillShade="D9"/>
          </w:tcPr>
          <w:p w14:paraId="1769BFBB" w14:textId="77777777" w:rsidR="00FB4FC7" w:rsidRPr="002B050D" w:rsidRDefault="00FB4FC7" w:rsidP="00807784">
            <w:pPr>
              <w:rPr>
                <w:b/>
                <w:sz w:val="18"/>
              </w:rPr>
            </w:pPr>
            <w:r w:rsidRPr="002B050D">
              <w:rPr>
                <w:b/>
                <w:sz w:val="18"/>
              </w:rPr>
              <w:t>Implications of change +/-</w:t>
            </w:r>
          </w:p>
        </w:tc>
        <w:tc>
          <w:tcPr>
            <w:tcW w:w="1203" w:type="dxa"/>
            <w:shd w:val="clear" w:color="auto" w:fill="D9D9D9" w:themeFill="background1" w:themeFillShade="D9"/>
          </w:tcPr>
          <w:p w14:paraId="4EED1CB5" w14:textId="77777777" w:rsidR="00FB4FC7" w:rsidRPr="002B050D" w:rsidRDefault="00FB4FC7" w:rsidP="00807784">
            <w:pPr>
              <w:rPr>
                <w:b/>
                <w:sz w:val="18"/>
              </w:rPr>
            </w:pPr>
            <w:r w:rsidRPr="002B050D">
              <w:rPr>
                <w:b/>
                <w:sz w:val="18"/>
              </w:rPr>
              <w:t>Action Steps to take</w:t>
            </w:r>
          </w:p>
        </w:tc>
        <w:tc>
          <w:tcPr>
            <w:tcW w:w="1247" w:type="dxa"/>
            <w:shd w:val="clear" w:color="auto" w:fill="D9D9D9" w:themeFill="background1" w:themeFillShade="D9"/>
          </w:tcPr>
          <w:p w14:paraId="7973394C" w14:textId="77777777" w:rsidR="00FB4FC7" w:rsidRPr="002B050D" w:rsidRDefault="00FB4FC7" w:rsidP="00807784">
            <w:pPr>
              <w:rPr>
                <w:b/>
                <w:sz w:val="18"/>
              </w:rPr>
            </w:pPr>
            <w:r w:rsidRPr="002B050D">
              <w:rPr>
                <w:b/>
                <w:sz w:val="18"/>
              </w:rPr>
              <w:t>Who is responsible?</w:t>
            </w:r>
          </w:p>
        </w:tc>
        <w:tc>
          <w:tcPr>
            <w:tcW w:w="1121" w:type="dxa"/>
            <w:shd w:val="clear" w:color="auto" w:fill="D9D9D9" w:themeFill="background1" w:themeFillShade="D9"/>
          </w:tcPr>
          <w:p w14:paraId="546A07E1" w14:textId="77777777" w:rsidR="00FB4FC7" w:rsidRPr="002B050D" w:rsidRDefault="00FB4FC7" w:rsidP="00807784">
            <w:pPr>
              <w:rPr>
                <w:b/>
                <w:sz w:val="18"/>
              </w:rPr>
            </w:pPr>
            <w:r w:rsidRPr="002B050D">
              <w:rPr>
                <w:b/>
                <w:sz w:val="18"/>
              </w:rPr>
              <w:t>Action(s) Taken – type and date</w:t>
            </w:r>
          </w:p>
        </w:tc>
        <w:tc>
          <w:tcPr>
            <w:tcW w:w="975" w:type="dxa"/>
            <w:shd w:val="clear" w:color="auto" w:fill="D9D9D9" w:themeFill="background1" w:themeFillShade="D9"/>
          </w:tcPr>
          <w:p w14:paraId="02BD128A" w14:textId="77777777" w:rsidR="00FB4FC7" w:rsidRPr="002B050D" w:rsidRDefault="00FB4FC7" w:rsidP="00807784">
            <w:pPr>
              <w:rPr>
                <w:b/>
                <w:sz w:val="18"/>
              </w:rPr>
            </w:pPr>
            <w:r w:rsidRPr="002B050D">
              <w:rPr>
                <w:b/>
                <w:sz w:val="18"/>
              </w:rPr>
              <w:t>Deadline to complete</w:t>
            </w:r>
          </w:p>
        </w:tc>
      </w:tr>
      <w:tr w:rsidR="00FB4FC7" w:rsidRPr="00A241F0" w14:paraId="4120481C" w14:textId="77777777" w:rsidTr="00807784">
        <w:tc>
          <w:tcPr>
            <w:tcW w:w="1058" w:type="dxa"/>
          </w:tcPr>
          <w:p w14:paraId="17F9D3BC" w14:textId="449E146E" w:rsidR="00FB4FC7" w:rsidRPr="001F164A" w:rsidRDefault="00A241F0">
            <w:pPr>
              <w:rPr>
                <w:sz w:val="18"/>
              </w:rPr>
            </w:pPr>
            <w:r w:rsidRPr="001F164A">
              <w:rPr>
                <w:sz w:val="18"/>
              </w:rPr>
              <w:t>Pull down menu</w:t>
            </w:r>
            <w:r>
              <w:rPr>
                <w:sz w:val="18"/>
              </w:rPr>
              <w:t xml:space="preserve"> to select client type (custom menu) alert not functional.</w:t>
            </w:r>
          </w:p>
        </w:tc>
        <w:tc>
          <w:tcPr>
            <w:tcW w:w="1092" w:type="dxa"/>
          </w:tcPr>
          <w:p w14:paraId="663C8652" w14:textId="20D11A8E" w:rsidR="00FB4FC7" w:rsidRPr="001F164A" w:rsidRDefault="00A241F0" w:rsidP="00807784">
            <w:pPr>
              <w:rPr>
                <w:sz w:val="18"/>
              </w:rPr>
            </w:pPr>
            <w:r>
              <w:rPr>
                <w:sz w:val="18"/>
              </w:rPr>
              <w:t>March 22, 2018</w:t>
            </w:r>
          </w:p>
        </w:tc>
        <w:tc>
          <w:tcPr>
            <w:tcW w:w="1448" w:type="dxa"/>
          </w:tcPr>
          <w:p w14:paraId="3AF9EC61" w14:textId="7C59BF97" w:rsidR="00FB4FC7" w:rsidRPr="001F164A" w:rsidRDefault="00A241F0" w:rsidP="00807784">
            <w:pPr>
              <w:rPr>
                <w:sz w:val="18"/>
              </w:rPr>
            </w:pPr>
            <w:r>
              <w:rPr>
                <w:sz w:val="18"/>
              </w:rPr>
              <w:t>Update / fix the pull down menu</w:t>
            </w:r>
          </w:p>
        </w:tc>
        <w:tc>
          <w:tcPr>
            <w:tcW w:w="1206" w:type="dxa"/>
          </w:tcPr>
          <w:p w14:paraId="20EE10FE" w14:textId="4DF77A4D" w:rsidR="00FB4FC7" w:rsidRPr="001F164A" w:rsidRDefault="00A241F0">
            <w:pPr>
              <w:rPr>
                <w:sz w:val="18"/>
              </w:rPr>
            </w:pPr>
            <w:r>
              <w:rPr>
                <w:sz w:val="18"/>
              </w:rPr>
              <w:t>Restores  ability to log client information</w:t>
            </w:r>
          </w:p>
        </w:tc>
        <w:tc>
          <w:tcPr>
            <w:tcW w:w="1203" w:type="dxa"/>
          </w:tcPr>
          <w:p w14:paraId="680EAC40" w14:textId="69276430" w:rsidR="00FB4FC7" w:rsidRPr="001F164A" w:rsidRDefault="00A241F0" w:rsidP="00807784">
            <w:pPr>
              <w:rPr>
                <w:sz w:val="18"/>
              </w:rPr>
            </w:pPr>
            <w:r>
              <w:rPr>
                <w:sz w:val="18"/>
              </w:rPr>
              <w:t>Reach out to Greg with info on error, screen shot of message and location within app</w:t>
            </w:r>
          </w:p>
        </w:tc>
        <w:tc>
          <w:tcPr>
            <w:tcW w:w="1247" w:type="dxa"/>
          </w:tcPr>
          <w:p w14:paraId="15F2F423" w14:textId="55307C04" w:rsidR="00FB4FC7" w:rsidRPr="001F164A" w:rsidRDefault="00A241F0" w:rsidP="00807784">
            <w:pPr>
              <w:rPr>
                <w:sz w:val="18"/>
              </w:rPr>
            </w:pPr>
            <w:r>
              <w:rPr>
                <w:sz w:val="18"/>
              </w:rPr>
              <w:t>Jonathan</w:t>
            </w:r>
          </w:p>
        </w:tc>
        <w:tc>
          <w:tcPr>
            <w:tcW w:w="1121" w:type="dxa"/>
          </w:tcPr>
          <w:p w14:paraId="055E58F9" w14:textId="77777777" w:rsidR="00FB4FC7" w:rsidRDefault="00A241F0" w:rsidP="00807784">
            <w:pPr>
              <w:rPr>
                <w:sz w:val="18"/>
              </w:rPr>
            </w:pPr>
            <w:r>
              <w:rPr>
                <w:sz w:val="18"/>
              </w:rPr>
              <w:t>Email sent to Greg Prosser March 24, 2018</w:t>
            </w:r>
          </w:p>
          <w:p w14:paraId="248C90DF" w14:textId="072F212B" w:rsidR="00A241F0" w:rsidRPr="001F164A" w:rsidRDefault="00A241F0" w:rsidP="00807784">
            <w:pPr>
              <w:rPr>
                <w:sz w:val="18"/>
              </w:rPr>
            </w:pPr>
            <w:r>
              <w:rPr>
                <w:sz w:val="18"/>
              </w:rPr>
              <w:t>March</w:t>
            </w:r>
          </w:p>
        </w:tc>
        <w:tc>
          <w:tcPr>
            <w:tcW w:w="975" w:type="dxa"/>
          </w:tcPr>
          <w:p w14:paraId="3F9E90A8" w14:textId="0BB3E371" w:rsidR="00FB4FC7" w:rsidRPr="001F164A" w:rsidRDefault="00A241F0" w:rsidP="00807784">
            <w:pPr>
              <w:rPr>
                <w:sz w:val="18"/>
              </w:rPr>
            </w:pPr>
            <w:r>
              <w:rPr>
                <w:sz w:val="18"/>
              </w:rPr>
              <w:t>March 30 2018</w:t>
            </w:r>
          </w:p>
        </w:tc>
      </w:tr>
      <w:tr w:rsidR="00FB4FC7" w:rsidRPr="00A241F0" w14:paraId="2030ADC8" w14:textId="77777777" w:rsidTr="00807784">
        <w:tc>
          <w:tcPr>
            <w:tcW w:w="1058" w:type="dxa"/>
          </w:tcPr>
          <w:p w14:paraId="0E7B342A" w14:textId="6DC6886E" w:rsidR="00FB4FC7" w:rsidRPr="001F164A" w:rsidRDefault="00A241F0" w:rsidP="00807784">
            <w:pPr>
              <w:rPr>
                <w:sz w:val="18"/>
              </w:rPr>
            </w:pPr>
            <w:r>
              <w:rPr>
                <w:sz w:val="18"/>
              </w:rPr>
              <w:t>Graphical user interface needs work</w:t>
            </w:r>
          </w:p>
        </w:tc>
        <w:tc>
          <w:tcPr>
            <w:tcW w:w="1092" w:type="dxa"/>
          </w:tcPr>
          <w:p w14:paraId="278CE881" w14:textId="4D7118B9" w:rsidR="00FB4FC7" w:rsidRPr="001F164A" w:rsidRDefault="00A241F0" w:rsidP="00807784">
            <w:pPr>
              <w:rPr>
                <w:sz w:val="18"/>
              </w:rPr>
            </w:pPr>
            <w:r>
              <w:rPr>
                <w:sz w:val="18"/>
              </w:rPr>
              <w:t>March 27, 2018</w:t>
            </w:r>
          </w:p>
        </w:tc>
        <w:tc>
          <w:tcPr>
            <w:tcW w:w="1448" w:type="dxa"/>
          </w:tcPr>
          <w:p w14:paraId="63C06E02" w14:textId="5A75C6FB" w:rsidR="00FB4FC7" w:rsidRPr="001F164A" w:rsidRDefault="00A241F0" w:rsidP="00807784">
            <w:pPr>
              <w:rPr>
                <w:sz w:val="18"/>
              </w:rPr>
            </w:pPr>
            <w:r>
              <w:rPr>
                <w:sz w:val="18"/>
              </w:rPr>
              <w:t xml:space="preserve">Needs to be more user-friendly </w:t>
            </w:r>
          </w:p>
        </w:tc>
        <w:tc>
          <w:tcPr>
            <w:tcW w:w="1206" w:type="dxa"/>
          </w:tcPr>
          <w:p w14:paraId="68493810" w14:textId="0A29E97E" w:rsidR="00FB4FC7" w:rsidRPr="001F164A" w:rsidRDefault="00A241F0" w:rsidP="00807784">
            <w:pPr>
              <w:rPr>
                <w:sz w:val="18"/>
              </w:rPr>
            </w:pPr>
            <w:r>
              <w:rPr>
                <w:sz w:val="18"/>
              </w:rPr>
              <w:t>Drivers will have an easier time using the application</w:t>
            </w:r>
          </w:p>
        </w:tc>
        <w:tc>
          <w:tcPr>
            <w:tcW w:w="1203" w:type="dxa"/>
          </w:tcPr>
          <w:p w14:paraId="5BF8A8E2" w14:textId="5A9170ED" w:rsidR="00FB4FC7" w:rsidRPr="001F164A" w:rsidRDefault="00A241F0" w:rsidP="00807784">
            <w:pPr>
              <w:rPr>
                <w:sz w:val="18"/>
              </w:rPr>
            </w:pPr>
            <w:r>
              <w:rPr>
                <w:sz w:val="18"/>
              </w:rPr>
              <w:t>Reach out to Greg with info on user design needs for interface</w:t>
            </w:r>
          </w:p>
        </w:tc>
        <w:tc>
          <w:tcPr>
            <w:tcW w:w="1247" w:type="dxa"/>
          </w:tcPr>
          <w:p w14:paraId="6D73D598" w14:textId="2F17982D" w:rsidR="00FB4FC7" w:rsidRPr="001F164A" w:rsidRDefault="00A241F0" w:rsidP="00807784">
            <w:pPr>
              <w:rPr>
                <w:sz w:val="18"/>
              </w:rPr>
            </w:pPr>
            <w:r>
              <w:rPr>
                <w:sz w:val="18"/>
              </w:rPr>
              <w:t>Jose</w:t>
            </w:r>
          </w:p>
        </w:tc>
        <w:tc>
          <w:tcPr>
            <w:tcW w:w="1121" w:type="dxa"/>
          </w:tcPr>
          <w:p w14:paraId="0FD60CDA" w14:textId="5B0CB5D4" w:rsidR="00FB4FC7" w:rsidRPr="001F164A" w:rsidRDefault="00A241F0" w:rsidP="00807784">
            <w:pPr>
              <w:rPr>
                <w:sz w:val="18"/>
              </w:rPr>
            </w:pPr>
            <w:r>
              <w:rPr>
                <w:sz w:val="18"/>
              </w:rPr>
              <w:t>Email sent to Greg on March 28, 2018</w:t>
            </w:r>
          </w:p>
        </w:tc>
        <w:tc>
          <w:tcPr>
            <w:tcW w:w="975" w:type="dxa"/>
          </w:tcPr>
          <w:p w14:paraId="21B7B893" w14:textId="6DBD69F5" w:rsidR="00FB4FC7" w:rsidRPr="001F164A" w:rsidRDefault="00A241F0" w:rsidP="00807784">
            <w:pPr>
              <w:rPr>
                <w:sz w:val="18"/>
              </w:rPr>
            </w:pPr>
            <w:r>
              <w:rPr>
                <w:sz w:val="18"/>
              </w:rPr>
              <w:t>April 6, 2018</w:t>
            </w:r>
          </w:p>
        </w:tc>
      </w:tr>
      <w:tr w:rsidR="00FB4FC7" w:rsidRPr="00A241F0" w14:paraId="17B54316" w14:textId="77777777" w:rsidTr="00807784">
        <w:tc>
          <w:tcPr>
            <w:tcW w:w="1058" w:type="dxa"/>
          </w:tcPr>
          <w:p w14:paraId="068784FC" w14:textId="1AD30A04" w:rsidR="00FB4FC7" w:rsidRPr="001F164A" w:rsidRDefault="00A241F0" w:rsidP="00807784">
            <w:pPr>
              <w:rPr>
                <w:sz w:val="18"/>
              </w:rPr>
            </w:pPr>
            <w:r>
              <w:rPr>
                <w:sz w:val="18"/>
              </w:rPr>
              <w:t>Etc</w:t>
            </w:r>
          </w:p>
        </w:tc>
        <w:tc>
          <w:tcPr>
            <w:tcW w:w="1092" w:type="dxa"/>
          </w:tcPr>
          <w:p w14:paraId="18057B49" w14:textId="77777777" w:rsidR="00FB4FC7" w:rsidRPr="001F164A" w:rsidRDefault="00FB4FC7" w:rsidP="00807784">
            <w:pPr>
              <w:rPr>
                <w:sz w:val="18"/>
              </w:rPr>
            </w:pPr>
          </w:p>
        </w:tc>
        <w:tc>
          <w:tcPr>
            <w:tcW w:w="1448" w:type="dxa"/>
          </w:tcPr>
          <w:p w14:paraId="25575ACA" w14:textId="77777777" w:rsidR="00FB4FC7" w:rsidRPr="001F164A" w:rsidRDefault="00FB4FC7" w:rsidP="00807784">
            <w:pPr>
              <w:rPr>
                <w:sz w:val="18"/>
              </w:rPr>
            </w:pPr>
          </w:p>
        </w:tc>
        <w:tc>
          <w:tcPr>
            <w:tcW w:w="1206" w:type="dxa"/>
          </w:tcPr>
          <w:p w14:paraId="2342C4DC" w14:textId="77777777" w:rsidR="00FB4FC7" w:rsidRPr="001F164A" w:rsidRDefault="00FB4FC7" w:rsidP="00807784">
            <w:pPr>
              <w:rPr>
                <w:sz w:val="18"/>
              </w:rPr>
            </w:pPr>
          </w:p>
        </w:tc>
        <w:tc>
          <w:tcPr>
            <w:tcW w:w="1203" w:type="dxa"/>
          </w:tcPr>
          <w:p w14:paraId="5386FEB7" w14:textId="77777777" w:rsidR="00FB4FC7" w:rsidRPr="001F164A" w:rsidRDefault="00FB4FC7" w:rsidP="00807784">
            <w:pPr>
              <w:rPr>
                <w:sz w:val="18"/>
              </w:rPr>
            </w:pPr>
          </w:p>
        </w:tc>
        <w:tc>
          <w:tcPr>
            <w:tcW w:w="1247" w:type="dxa"/>
          </w:tcPr>
          <w:p w14:paraId="7CE6A7AA" w14:textId="77777777" w:rsidR="00FB4FC7" w:rsidRPr="001F164A" w:rsidRDefault="00FB4FC7" w:rsidP="00807784">
            <w:pPr>
              <w:rPr>
                <w:sz w:val="18"/>
              </w:rPr>
            </w:pPr>
          </w:p>
        </w:tc>
        <w:tc>
          <w:tcPr>
            <w:tcW w:w="1121" w:type="dxa"/>
          </w:tcPr>
          <w:p w14:paraId="37BB2842" w14:textId="77777777" w:rsidR="00FB4FC7" w:rsidRPr="001F164A" w:rsidRDefault="00FB4FC7" w:rsidP="00807784">
            <w:pPr>
              <w:rPr>
                <w:sz w:val="18"/>
              </w:rPr>
            </w:pPr>
          </w:p>
        </w:tc>
        <w:tc>
          <w:tcPr>
            <w:tcW w:w="975" w:type="dxa"/>
          </w:tcPr>
          <w:p w14:paraId="22043D6D" w14:textId="77777777" w:rsidR="00FB4FC7" w:rsidRPr="001F164A" w:rsidRDefault="00FB4FC7" w:rsidP="00807784">
            <w:pPr>
              <w:rPr>
                <w:sz w:val="18"/>
              </w:rPr>
            </w:pPr>
          </w:p>
        </w:tc>
      </w:tr>
    </w:tbl>
    <w:p w14:paraId="6A899DA2" w14:textId="77777777" w:rsidR="00FB4FC7" w:rsidRDefault="00FB4FC7" w:rsidP="00FB4FC7">
      <w:pPr>
        <w:spacing w:after="0"/>
      </w:pPr>
    </w:p>
    <w:p w14:paraId="3C7137ED" w14:textId="514757F2" w:rsidR="00FB4FC7" w:rsidRPr="002B050D" w:rsidRDefault="00061FE8" w:rsidP="00FB4FC7">
      <w:pPr>
        <w:spacing w:after="0" w:line="240" w:lineRule="auto"/>
        <w:rPr>
          <w:rFonts w:ascii="Calibri" w:hAnsi="Calibri"/>
          <w:i/>
        </w:rPr>
      </w:pPr>
      <w:r>
        <w:rPr>
          <w:rFonts w:ascii="Calibri" w:hAnsi="Calibri"/>
          <w:i/>
        </w:rPr>
        <w:t>Additional Record Keeping Resources:</w:t>
      </w:r>
    </w:p>
    <w:p w14:paraId="5E7B6466" w14:textId="77777777" w:rsidR="00FB4FC7" w:rsidRPr="002B050D" w:rsidRDefault="00FB4FC7" w:rsidP="00FB4FC7">
      <w:pPr>
        <w:pStyle w:val="ListParagraph"/>
        <w:numPr>
          <w:ilvl w:val="0"/>
          <w:numId w:val="12"/>
        </w:numPr>
        <w:rPr>
          <w:rFonts w:ascii="Calibri" w:hAnsi="Calibri"/>
          <w:sz w:val="22"/>
          <w:szCs w:val="22"/>
        </w:rPr>
      </w:pPr>
      <w:r w:rsidRPr="002B050D">
        <w:rPr>
          <w:rFonts w:ascii="Calibri" w:hAnsi="Calibri"/>
          <w:sz w:val="22"/>
          <w:szCs w:val="22"/>
        </w:rPr>
        <w:t xml:space="preserve">Online template </w:t>
      </w:r>
      <w:hyperlink r:id="rId24" w:history="1">
        <w:r w:rsidRPr="002B050D">
          <w:rPr>
            <w:rStyle w:val="Hyperlink"/>
            <w:rFonts w:ascii="Calibri" w:hAnsi="Calibri"/>
            <w:sz w:val="22"/>
            <w:szCs w:val="22"/>
          </w:rPr>
          <w:t>https://www.stakeholdermap.com/project-templates/issue-log.html</w:t>
        </w:r>
      </w:hyperlink>
      <w:r w:rsidRPr="002B050D">
        <w:rPr>
          <w:rFonts w:ascii="Calibri" w:hAnsi="Calibri"/>
          <w:sz w:val="22"/>
          <w:szCs w:val="22"/>
        </w:rPr>
        <w:t xml:space="preserve"> </w:t>
      </w:r>
    </w:p>
    <w:p w14:paraId="3EC78D13" w14:textId="77777777" w:rsidR="00FB4FC7" w:rsidRPr="002B050D" w:rsidRDefault="00FB4FC7" w:rsidP="00FB4FC7">
      <w:pPr>
        <w:pStyle w:val="ListParagraph"/>
        <w:numPr>
          <w:ilvl w:val="0"/>
          <w:numId w:val="12"/>
        </w:numPr>
        <w:rPr>
          <w:rStyle w:val="Hyperlink"/>
          <w:rFonts w:ascii="Calibri" w:hAnsi="Calibri"/>
          <w:sz w:val="22"/>
          <w:szCs w:val="22"/>
        </w:rPr>
      </w:pPr>
      <w:r w:rsidRPr="002B050D">
        <w:rPr>
          <w:rFonts w:ascii="Calibri" w:hAnsi="Calibri"/>
          <w:sz w:val="22"/>
          <w:szCs w:val="22"/>
        </w:rPr>
        <w:t xml:space="preserve">Issue tracker </w:t>
      </w:r>
      <w:hyperlink r:id="rId25" w:history="1">
        <w:r w:rsidRPr="002B050D">
          <w:rPr>
            <w:rStyle w:val="Hyperlink"/>
            <w:rFonts w:ascii="Calibri" w:hAnsi="Calibri"/>
            <w:sz w:val="22"/>
            <w:szCs w:val="22"/>
          </w:rPr>
          <w:t>http://www.projectmanagementdocs.com/project-documents/issue-log.html</w:t>
        </w:r>
      </w:hyperlink>
    </w:p>
    <w:p w14:paraId="087BDA96" w14:textId="77777777" w:rsidR="00FB4FC7" w:rsidRPr="002B050D" w:rsidRDefault="00FB4FC7" w:rsidP="00B311BC">
      <w:pPr>
        <w:pStyle w:val="ListParagraph"/>
        <w:numPr>
          <w:ilvl w:val="0"/>
          <w:numId w:val="12"/>
        </w:numPr>
        <w:rPr>
          <w:rFonts w:ascii="Calibri" w:hAnsi="Calibri"/>
          <w:sz w:val="22"/>
          <w:szCs w:val="22"/>
        </w:rPr>
      </w:pPr>
      <w:r w:rsidRPr="00B311BC">
        <w:rPr>
          <w:rFonts w:ascii="Calibri" w:hAnsi="Calibri"/>
          <w:sz w:val="22"/>
          <w:szCs w:val="22"/>
        </w:rPr>
        <w:t xml:space="preserve">Microsoft templates: </w:t>
      </w:r>
      <w:hyperlink r:id="rId26" w:history="1">
        <w:r w:rsidRPr="00B311BC">
          <w:rPr>
            <w:rStyle w:val="Hyperlink"/>
            <w:rFonts w:ascii="Calibri" w:hAnsi="Calibri"/>
            <w:sz w:val="22"/>
            <w:szCs w:val="22"/>
          </w:rPr>
          <w:t>https://www.stakeholdermap.com/project-templates/issue-log.html</w:t>
        </w:r>
      </w:hyperlink>
      <w:r w:rsidRPr="00B311BC">
        <w:rPr>
          <w:rFonts w:ascii="Calibri" w:hAnsi="Calibri"/>
          <w:sz w:val="22"/>
          <w:szCs w:val="22"/>
        </w:rPr>
        <w:t xml:space="preserve"> </w:t>
      </w:r>
    </w:p>
    <w:sectPr w:rsidR="00FB4FC7" w:rsidRPr="002B050D">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6E97" w14:textId="77777777" w:rsidR="001750F2" w:rsidRDefault="001750F2" w:rsidP="00061FE8">
      <w:pPr>
        <w:spacing w:after="0" w:line="240" w:lineRule="auto"/>
      </w:pPr>
      <w:r>
        <w:separator/>
      </w:r>
    </w:p>
  </w:endnote>
  <w:endnote w:type="continuationSeparator" w:id="0">
    <w:p w14:paraId="72A10821" w14:textId="77777777" w:rsidR="001750F2" w:rsidRDefault="001750F2" w:rsidP="0006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225868"/>
      <w:docPartObj>
        <w:docPartGallery w:val="Page Numbers (Bottom of Page)"/>
        <w:docPartUnique/>
      </w:docPartObj>
    </w:sdtPr>
    <w:sdtEndPr>
      <w:rPr>
        <w:noProof/>
      </w:rPr>
    </w:sdtEndPr>
    <w:sdtContent>
      <w:p w14:paraId="4E11D36D" w14:textId="2EF55024" w:rsidR="00061FE8" w:rsidRDefault="00061FE8">
        <w:pPr>
          <w:pStyle w:val="Footer"/>
          <w:jc w:val="right"/>
        </w:pPr>
        <w:r>
          <w:fldChar w:fldCharType="begin"/>
        </w:r>
        <w:r>
          <w:instrText xml:space="preserve"> PAGE   \* MERGEFORMAT </w:instrText>
        </w:r>
        <w:r>
          <w:fldChar w:fldCharType="separate"/>
        </w:r>
        <w:r w:rsidR="00B311BC">
          <w:rPr>
            <w:noProof/>
          </w:rPr>
          <w:t>11</w:t>
        </w:r>
        <w:r>
          <w:rPr>
            <w:noProof/>
          </w:rPr>
          <w:fldChar w:fldCharType="end"/>
        </w:r>
      </w:p>
    </w:sdtContent>
  </w:sdt>
  <w:p w14:paraId="69A9FD7C" w14:textId="77777777" w:rsidR="00061FE8" w:rsidRDefault="00061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BE2E" w14:textId="77777777" w:rsidR="001750F2" w:rsidRDefault="001750F2" w:rsidP="00061FE8">
      <w:pPr>
        <w:spacing w:after="0" w:line="240" w:lineRule="auto"/>
      </w:pPr>
      <w:r>
        <w:separator/>
      </w:r>
    </w:p>
  </w:footnote>
  <w:footnote w:type="continuationSeparator" w:id="0">
    <w:p w14:paraId="4FAE7FDF" w14:textId="77777777" w:rsidR="001750F2" w:rsidRDefault="001750F2" w:rsidP="00061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50C"/>
    <w:multiLevelType w:val="hybridMultilevel"/>
    <w:tmpl w:val="461E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A69D6"/>
    <w:multiLevelType w:val="hybridMultilevel"/>
    <w:tmpl w:val="E82C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215C2"/>
    <w:multiLevelType w:val="hybridMultilevel"/>
    <w:tmpl w:val="BB68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E0005"/>
    <w:multiLevelType w:val="hybridMultilevel"/>
    <w:tmpl w:val="DA72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35983"/>
    <w:multiLevelType w:val="hybridMultilevel"/>
    <w:tmpl w:val="A41E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92A99"/>
    <w:multiLevelType w:val="hybridMultilevel"/>
    <w:tmpl w:val="F124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C354C"/>
    <w:multiLevelType w:val="hybridMultilevel"/>
    <w:tmpl w:val="A3E8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F79BB"/>
    <w:multiLevelType w:val="hybridMultilevel"/>
    <w:tmpl w:val="A9CC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D2346"/>
    <w:multiLevelType w:val="hybridMultilevel"/>
    <w:tmpl w:val="F5D20BB6"/>
    <w:lvl w:ilvl="0" w:tplc="C68A54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72014"/>
    <w:multiLevelType w:val="hybridMultilevel"/>
    <w:tmpl w:val="C758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41350"/>
    <w:multiLevelType w:val="hybridMultilevel"/>
    <w:tmpl w:val="0F1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21B40"/>
    <w:multiLevelType w:val="hybridMultilevel"/>
    <w:tmpl w:val="346E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A40B0"/>
    <w:multiLevelType w:val="hybridMultilevel"/>
    <w:tmpl w:val="A1FC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5"/>
  </w:num>
  <w:num w:numId="5">
    <w:abstractNumId w:val="0"/>
  </w:num>
  <w:num w:numId="6">
    <w:abstractNumId w:val="6"/>
  </w:num>
  <w:num w:numId="7">
    <w:abstractNumId w:val="3"/>
  </w:num>
  <w:num w:numId="8">
    <w:abstractNumId w:val="11"/>
  </w:num>
  <w:num w:numId="9">
    <w:abstractNumId w:val="7"/>
  </w:num>
  <w:num w:numId="10">
    <w:abstractNumId w:val="1"/>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C7"/>
    <w:rsid w:val="00061FE8"/>
    <w:rsid w:val="000D1378"/>
    <w:rsid w:val="001750F2"/>
    <w:rsid w:val="001838C1"/>
    <w:rsid w:val="001F164A"/>
    <w:rsid w:val="002A6300"/>
    <w:rsid w:val="002A6FAC"/>
    <w:rsid w:val="002E097A"/>
    <w:rsid w:val="00325E10"/>
    <w:rsid w:val="003345E5"/>
    <w:rsid w:val="003852C2"/>
    <w:rsid w:val="003C7A29"/>
    <w:rsid w:val="00431370"/>
    <w:rsid w:val="00434433"/>
    <w:rsid w:val="0046632E"/>
    <w:rsid w:val="004E25B9"/>
    <w:rsid w:val="004F39E0"/>
    <w:rsid w:val="005A5F8D"/>
    <w:rsid w:val="00650DEF"/>
    <w:rsid w:val="00667869"/>
    <w:rsid w:val="00A241F0"/>
    <w:rsid w:val="00A83CB4"/>
    <w:rsid w:val="00A916AF"/>
    <w:rsid w:val="00AE1840"/>
    <w:rsid w:val="00B1171F"/>
    <w:rsid w:val="00B311BC"/>
    <w:rsid w:val="00CC7E90"/>
    <w:rsid w:val="00D357EE"/>
    <w:rsid w:val="00E03BE0"/>
    <w:rsid w:val="00F164DB"/>
    <w:rsid w:val="00F53B98"/>
    <w:rsid w:val="00FB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221D"/>
  <w15:chartTrackingRefBased/>
  <w15:docId w15:val="{37BAF4BE-FEBE-4F99-8F16-2CFC75A7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840"/>
    <w:pPr>
      <w:keepNext/>
      <w:keepLines/>
      <w:spacing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18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FC7"/>
    <w:pPr>
      <w:spacing w:after="0" w:line="240" w:lineRule="auto"/>
      <w:ind w:left="720"/>
      <w:contextualSpacing/>
    </w:pPr>
    <w:rPr>
      <w:rFonts w:ascii="Times" w:eastAsiaTheme="minorEastAsia" w:hAnsi="Times" w:cstheme="majorHAnsi"/>
      <w:sz w:val="20"/>
      <w:szCs w:val="20"/>
    </w:rPr>
  </w:style>
  <w:style w:type="character" w:styleId="CommentReference">
    <w:name w:val="annotation reference"/>
    <w:basedOn w:val="DefaultParagraphFont"/>
    <w:uiPriority w:val="99"/>
    <w:semiHidden/>
    <w:unhideWhenUsed/>
    <w:rsid w:val="00FB4FC7"/>
    <w:rPr>
      <w:sz w:val="16"/>
      <w:szCs w:val="16"/>
    </w:rPr>
  </w:style>
  <w:style w:type="paragraph" w:styleId="CommentText">
    <w:name w:val="annotation text"/>
    <w:basedOn w:val="Normal"/>
    <w:link w:val="CommentTextChar"/>
    <w:uiPriority w:val="99"/>
    <w:semiHidden/>
    <w:unhideWhenUsed/>
    <w:rsid w:val="00FB4FC7"/>
    <w:pPr>
      <w:spacing w:after="0" w:line="240" w:lineRule="auto"/>
    </w:pPr>
    <w:rPr>
      <w:rFonts w:ascii="Times" w:eastAsiaTheme="minorEastAsia" w:hAnsi="Times" w:cstheme="majorHAnsi"/>
      <w:sz w:val="20"/>
      <w:szCs w:val="20"/>
    </w:rPr>
  </w:style>
  <w:style w:type="character" w:customStyle="1" w:styleId="CommentTextChar">
    <w:name w:val="Comment Text Char"/>
    <w:basedOn w:val="DefaultParagraphFont"/>
    <w:link w:val="CommentText"/>
    <w:uiPriority w:val="99"/>
    <w:semiHidden/>
    <w:rsid w:val="00FB4FC7"/>
    <w:rPr>
      <w:rFonts w:ascii="Times" w:eastAsiaTheme="minorEastAsia" w:hAnsi="Times" w:cstheme="majorHAnsi"/>
      <w:sz w:val="20"/>
      <w:szCs w:val="20"/>
    </w:rPr>
  </w:style>
  <w:style w:type="character" w:styleId="Hyperlink">
    <w:name w:val="Hyperlink"/>
    <w:basedOn w:val="DefaultParagraphFont"/>
    <w:uiPriority w:val="99"/>
    <w:unhideWhenUsed/>
    <w:rsid w:val="00FB4FC7"/>
    <w:rPr>
      <w:color w:val="0563C1" w:themeColor="hyperlink"/>
      <w:u w:val="single"/>
    </w:rPr>
  </w:style>
  <w:style w:type="table" w:styleId="TableGrid">
    <w:name w:val="Table Grid"/>
    <w:basedOn w:val="TableNormal"/>
    <w:uiPriority w:val="39"/>
    <w:rsid w:val="00FB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FC7"/>
    <w:pPr>
      <w:autoSpaceDE w:val="0"/>
      <w:autoSpaceDN w:val="0"/>
      <w:adjustRightInd w:val="0"/>
      <w:spacing w:after="0" w:line="240" w:lineRule="auto"/>
    </w:pPr>
    <w:rPr>
      <w:rFonts w:ascii="Trebuchet MS" w:hAnsi="Trebuchet MS" w:cs="Trebuchet MS"/>
      <w:color w:val="000000"/>
      <w:sz w:val="24"/>
      <w:szCs w:val="24"/>
    </w:rPr>
  </w:style>
  <w:style w:type="character" w:styleId="Emphasis">
    <w:name w:val="Emphasis"/>
    <w:basedOn w:val="DefaultParagraphFont"/>
    <w:uiPriority w:val="20"/>
    <w:qFormat/>
    <w:rsid w:val="00FB4FC7"/>
    <w:rPr>
      <w:i/>
      <w:iCs/>
    </w:rPr>
  </w:style>
  <w:style w:type="paragraph" w:styleId="BalloonText">
    <w:name w:val="Balloon Text"/>
    <w:basedOn w:val="Normal"/>
    <w:link w:val="BalloonTextChar"/>
    <w:uiPriority w:val="99"/>
    <w:semiHidden/>
    <w:unhideWhenUsed/>
    <w:rsid w:val="00FB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FC7"/>
    <w:rPr>
      <w:rFonts w:ascii="Segoe UI" w:hAnsi="Segoe UI" w:cs="Segoe UI"/>
      <w:sz w:val="18"/>
      <w:szCs w:val="18"/>
    </w:rPr>
  </w:style>
  <w:style w:type="paragraph" w:styleId="Header">
    <w:name w:val="header"/>
    <w:basedOn w:val="Normal"/>
    <w:link w:val="HeaderChar"/>
    <w:uiPriority w:val="99"/>
    <w:unhideWhenUsed/>
    <w:rsid w:val="00061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FE8"/>
  </w:style>
  <w:style w:type="paragraph" w:styleId="Footer">
    <w:name w:val="footer"/>
    <w:basedOn w:val="Normal"/>
    <w:link w:val="FooterChar"/>
    <w:uiPriority w:val="99"/>
    <w:unhideWhenUsed/>
    <w:rsid w:val="00061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FE8"/>
  </w:style>
  <w:style w:type="paragraph" w:styleId="Title">
    <w:name w:val="Title"/>
    <w:basedOn w:val="Normal"/>
    <w:next w:val="Normal"/>
    <w:link w:val="TitleChar"/>
    <w:uiPriority w:val="10"/>
    <w:qFormat/>
    <w:rsid w:val="00431370"/>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431370"/>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AE18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18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rategyand.pwc.com/reports/overall-approach-change-management" TargetMode="External"/><Relationship Id="rId18" Type="http://schemas.openxmlformats.org/officeDocument/2006/relationships/image" Target="media/image5.png"/><Relationship Id="rId26" Type="http://schemas.openxmlformats.org/officeDocument/2006/relationships/hyperlink" Target="https://www.stakeholdermap.com/project-templates/issue-log.html" TargetMode="External"/><Relationship Id="rId3" Type="http://schemas.openxmlformats.org/officeDocument/2006/relationships/customXml" Target="../customXml/item3.xml"/><Relationship Id="rId21" Type="http://schemas.openxmlformats.org/officeDocument/2006/relationships/hyperlink" Target="https://exed.annenberg.usc.edu/sites/default/files/Strategic-Communication-for-Nonprofits1.pdf" TargetMode="External"/><Relationship Id="rId7" Type="http://schemas.openxmlformats.org/officeDocument/2006/relationships/webSettings" Target="webSettings.xml"/><Relationship Id="rId12" Type="http://schemas.openxmlformats.org/officeDocument/2006/relationships/hyperlink" Target="https://www.aoc.co.uk/sites/default/files/Wessex%20Education%20Change%20Management%20Toolkit.pdf" TargetMode="External"/><Relationship Id="rId17" Type="http://schemas.openxmlformats.org/officeDocument/2006/relationships/image" Target="media/image4.png"/><Relationship Id="rId25" Type="http://schemas.openxmlformats.org/officeDocument/2006/relationships/hyperlink" Target="http://www.projectmanagementdocs.com/project-documents/issue-log.html"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stakeholdermap.com/project-templates/issue-log.html" TargetMode="External"/><Relationship Id="rId5" Type="http://schemas.openxmlformats.org/officeDocument/2006/relationships/styles" Target="styles.xml"/><Relationship Id="rId15" Type="http://schemas.openxmlformats.org/officeDocument/2006/relationships/hyperlink" Target="https://thisisbuild.com/video-successful-nonprofit-technology-change-management/"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https://www.prosci.com/change-management/what-is-change-management" TargetMode="External"/><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causecommunications.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SharedWithUsers xmlns="9c4568af-78d6-4de7-8a7f-d4a1b22f7f5e">
      <UserInfo>
        <DisplayName>Christine Eby</DisplayName>
        <AccountId>6</AccountId>
        <AccountType/>
      </UserInfo>
    </SharedWithUsers>
  </documentManagement>
</p:properties>
</file>

<file path=customXml/itemProps1.xml><?xml version="1.0" encoding="utf-8"?>
<ds:datastoreItem xmlns:ds="http://schemas.openxmlformats.org/officeDocument/2006/customXml" ds:itemID="{8C12F18A-0A6A-48E5-A623-330FD0AF4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2C4C8-AE93-439A-B41C-88351721F8C9}">
  <ds:schemaRefs>
    <ds:schemaRef ds:uri="http://schemas.microsoft.com/sharepoint/v3/contenttype/forms"/>
  </ds:schemaRefs>
</ds:datastoreItem>
</file>

<file path=customXml/itemProps3.xml><?xml version="1.0" encoding="utf-8"?>
<ds:datastoreItem xmlns:ds="http://schemas.openxmlformats.org/officeDocument/2006/customXml" ds:itemID="{1BACC9BC-05C1-48EC-A4F7-94952F28C353}">
  <ds:schemaRefs>
    <ds:schemaRef ds:uri="http://schemas.microsoft.com/office/2006/metadata/properties"/>
    <ds:schemaRef ds:uri="http://schemas.microsoft.com/office/infopath/2007/PartnerControls"/>
    <ds:schemaRef ds:uri="cba8d4a1-0a1c-4299-93a5-2682bf5a17ad"/>
    <ds:schemaRef ds:uri="9c4568af-78d6-4de7-8a7f-d4a1b22f7f5e"/>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12</Pages>
  <Words>3434</Words>
  <Characters>20674</Characters>
  <Application>Microsoft Office Word</Application>
  <DocSecurity>0</DocSecurity>
  <Lines>646</Lines>
  <Paragraphs>313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 Akobundu</dc:creator>
  <cp:keywords/>
  <dc:description/>
  <cp:lastModifiedBy>Christine Eby</cp:lastModifiedBy>
  <cp:revision>17</cp:revision>
  <dcterms:created xsi:type="dcterms:W3CDTF">2018-03-30T14:44:00Z</dcterms:created>
  <dcterms:modified xsi:type="dcterms:W3CDTF">2021-09-18T01:45:00Z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