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20EA7" w14:textId="3C909FDB" w:rsidR="0052584E" w:rsidRDefault="0052584E" w:rsidP="001B76ED">
      <w:pPr>
        <w:pStyle w:val="Title"/>
        <w:jc w:val="center"/>
      </w:pPr>
      <w:r w:rsidRPr="0052584E">
        <w:t xml:space="preserve">Road Map </w:t>
      </w:r>
      <w:r w:rsidR="008C1A58">
        <w:t xml:space="preserve">– Milestones </w:t>
      </w:r>
      <w:r w:rsidRPr="0052584E">
        <w:t xml:space="preserve">for </w:t>
      </w:r>
      <w:r w:rsidR="008C1A58">
        <w:t xml:space="preserve">Advancing </w:t>
      </w:r>
      <w:r w:rsidR="00A33214">
        <w:t xml:space="preserve">Knowledge on the </w:t>
      </w:r>
      <w:r w:rsidRPr="0052584E">
        <w:t>Prevale</w:t>
      </w:r>
      <w:r w:rsidR="008C1A58">
        <w:t xml:space="preserve">nce and Health Status </w:t>
      </w:r>
      <w:r w:rsidR="00A33214">
        <w:t xml:space="preserve">of </w:t>
      </w:r>
      <w:r w:rsidR="001B76ED">
        <w:t>Individuals with Intellectual and Developmental Disabilities</w:t>
      </w:r>
    </w:p>
    <w:p w14:paraId="13515A9F" w14:textId="23DDBD7C" w:rsidR="00BC42B4" w:rsidRPr="00BC42B4" w:rsidRDefault="00BC42B4" w:rsidP="00A1316C">
      <w:pPr>
        <w:jc w:val="center"/>
      </w:pPr>
      <w:bookmarkStart w:id="0" w:name="_GoBack"/>
      <w:bookmarkEnd w:id="0"/>
    </w:p>
    <w:p w14:paraId="1CAA61F3" w14:textId="77777777" w:rsidR="00390431" w:rsidRPr="00390431" w:rsidRDefault="00390431" w:rsidP="00390431"/>
    <w:p w14:paraId="46F913FB" w14:textId="77777777" w:rsidR="0066340A" w:rsidRPr="00BC42B4" w:rsidRDefault="00390431" w:rsidP="0066340A">
      <w:pPr>
        <w:rPr>
          <w:b/>
          <w:bCs/>
          <w:i/>
          <w:iCs/>
        </w:rPr>
      </w:pPr>
      <w:r w:rsidRPr="00BC42B4">
        <w:rPr>
          <w:b/>
          <w:bCs/>
          <w:i/>
          <w:iCs/>
        </w:rPr>
        <w:t xml:space="preserve">Vision:  </w:t>
      </w:r>
    </w:p>
    <w:p w14:paraId="42286EEC" w14:textId="77777777" w:rsidR="0066340A" w:rsidRDefault="0066340A" w:rsidP="0066340A"/>
    <w:p w14:paraId="104B4A76" w14:textId="0E721D77" w:rsidR="00390431" w:rsidRDefault="00390431" w:rsidP="00BC42B4">
      <w:r w:rsidRPr="00390431">
        <w:t>To develop a 2020–2030 Road Map that will advance a robust health surveillance system for people with</w:t>
      </w:r>
      <w:r w:rsidR="006A3265">
        <w:t xml:space="preserve"> intellectual and developmental disabilities (</w:t>
      </w:r>
      <w:r w:rsidRPr="00390431">
        <w:t>ID/DD</w:t>
      </w:r>
      <w:r w:rsidR="006A3265">
        <w:t>)</w:t>
      </w:r>
      <w:r w:rsidRPr="00390431">
        <w:t xml:space="preserve"> that is used to inform policies, programs</w:t>
      </w:r>
      <w:r w:rsidR="006A3265">
        <w:t>,</w:t>
      </w:r>
      <w:r w:rsidRPr="00390431">
        <w:t xml:space="preserve"> and projections. To do this, we will work in partnership with various groups to ensure the data collected, analyzed, and disseminated reflect partners interests, needs, and priorities.</w:t>
      </w:r>
    </w:p>
    <w:p w14:paraId="236D598E" w14:textId="77777777" w:rsidR="003A451B" w:rsidRDefault="003A451B" w:rsidP="00BC42B4">
      <w:pPr>
        <w:rPr>
          <w:rFonts w:cstheme="minorHAnsi"/>
          <w:b/>
          <w:bCs/>
          <w:i/>
          <w:iCs/>
        </w:rPr>
      </w:pPr>
    </w:p>
    <w:p w14:paraId="4D7565F4" w14:textId="25BB7467" w:rsidR="00BC42B4" w:rsidRPr="003A2F89" w:rsidRDefault="00BC42B4" w:rsidP="00BC42B4">
      <w:pPr>
        <w:rPr>
          <w:rFonts w:cstheme="minorHAnsi"/>
        </w:rPr>
      </w:pPr>
      <w:r w:rsidRPr="003A2F89">
        <w:rPr>
          <w:rFonts w:cstheme="minorHAnsi"/>
          <w:b/>
          <w:bCs/>
          <w:i/>
          <w:iCs/>
        </w:rPr>
        <w:t>Goals:</w:t>
      </w:r>
    </w:p>
    <w:p w14:paraId="2BD51676" w14:textId="4392DC84" w:rsidR="00BC42B4" w:rsidRDefault="00BC42B4" w:rsidP="003A451B">
      <w:pPr>
        <w:pStyle w:val="ListParagraph"/>
        <w:numPr>
          <w:ilvl w:val="3"/>
          <w:numId w:val="32"/>
        </w:numPr>
        <w:rPr>
          <w:rFonts w:cstheme="minorHAnsi"/>
        </w:rPr>
      </w:pPr>
      <w:r w:rsidRPr="003A451B">
        <w:rPr>
          <w:rFonts w:cstheme="minorHAnsi"/>
        </w:rPr>
        <w:t>Identify people with ID</w:t>
      </w:r>
      <w:r w:rsidR="00373BE6">
        <w:rPr>
          <w:rFonts w:cstheme="minorHAnsi"/>
        </w:rPr>
        <w:t>/D</w:t>
      </w:r>
      <w:r w:rsidRPr="003A451B">
        <w:rPr>
          <w:rFonts w:cstheme="minorHAnsi"/>
        </w:rPr>
        <w:t>D and describe more fully their health status using existing methods and data</w:t>
      </w:r>
    </w:p>
    <w:p w14:paraId="6F415869" w14:textId="5F378A38" w:rsidR="00373BE6" w:rsidRPr="00BC42B4" w:rsidRDefault="00373BE6" w:rsidP="00373BE6">
      <w:pPr>
        <w:pStyle w:val="ListParagraph"/>
        <w:numPr>
          <w:ilvl w:val="0"/>
          <w:numId w:val="32"/>
        </w:numPr>
        <w:rPr>
          <w:b/>
          <w:bCs/>
          <w:i/>
          <w:iCs/>
        </w:rPr>
      </w:pPr>
      <w:r>
        <w:rPr>
          <w:rFonts w:cstheme="minorHAnsi"/>
        </w:rPr>
        <w:t xml:space="preserve">Identify </w:t>
      </w:r>
      <w:r w:rsidR="00521515">
        <w:rPr>
          <w:rFonts w:cstheme="minorHAnsi"/>
        </w:rPr>
        <w:t xml:space="preserve">data gaps on </w:t>
      </w:r>
      <w:r w:rsidR="003F2CC3">
        <w:rPr>
          <w:rFonts w:cstheme="minorHAnsi"/>
        </w:rPr>
        <w:t xml:space="preserve">inequities </w:t>
      </w:r>
      <w:r>
        <w:rPr>
          <w:rFonts w:cstheme="minorHAnsi"/>
        </w:rPr>
        <w:t>in health</w:t>
      </w:r>
      <w:r w:rsidR="003F2CC3">
        <w:rPr>
          <w:rFonts w:cstheme="minorHAnsi"/>
        </w:rPr>
        <w:t xml:space="preserve"> status</w:t>
      </w:r>
      <w:r>
        <w:rPr>
          <w:rFonts w:cstheme="minorHAnsi"/>
        </w:rPr>
        <w:t xml:space="preserve">, and </w:t>
      </w:r>
      <w:r w:rsidR="003F2CC3">
        <w:rPr>
          <w:rFonts w:cstheme="minorHAnsi"/>
        </w:rPr>
        <w:t xml:space="preserve">health care </w:t>
      </w:r>
      <w:r>
        <w:rPr>
          <w:rFonts w:cstheme="minorHAnsi"/>
        </w:rPr>
        <w:t xml:space="preserve">access and utilization  </w:t>
      </w:r>
    </w:p>
    <w:p w14:paraId="74229F2C" w14:textId="77777777" w:rsidR="00373BE6" w:rsidRPr="003A451B" w:rsidRDefault="00373BE6" w:rsidP="003F2CC3">
      <w:pPr>
        <w:pStyle w:val="ListParagraph"/>
        <w:rPr>
          <w:rFonts w:cstheme="minorHAnsi"/>
        </w:rPr>
      </w:pPr>
    </w:p>
    <w:p w14:paraId="690F2B07" w14:textId="591D6345" w:rsidR="002822CD" w:rsidRPr="00BC42B4" w:rsidRDefault="002822CD" w:rsidP="00390431">
      <w:pPr>
        <w:rPr>
          <w:b/>
          <w:bCs/>
          <w:i/>
          <w:iCs/>
        </w:rPr>
      </w:pPr>
      <w:r w:rsidRPr="00BC42B4">
        <w:rPr>
          <w:b/>
          <w:bCs/>
          <w:i/>
          <w:iCs/>
        </w:rPr>
        <w:t>Aims:</w:t>
      </w:r>
    </w:p>
    <w:p w14:paraId="3D64C382" w14:textId="77777777" w:rsidR="002822CD" w:rsidRDefault="00390431" w:rsidP="00390431">
      <w:pPr>
        <w:pStyle w:val="ListParagraph"/>
        <w:numPr>
          <w:ilvl w:val="0"/>
          <w:numId w:val="27"/>
        </w:numPr>
      </w:pPr>
      <w:r>
        <w:t>Collaborative partnerships with stakeholders</w:t>
      </w:r>
    </w:p>
    <w:p w14:paraId="457CD6BA" w14:textId="7A276442" w:rsidR="002822CD" w:rsidRDefault="00390431" w:rsidP="00390431">
      <w:pPr>
        <w:pStyle w:val="ListParagraph"/>
        <w:numPr>
          <w:ilvl w:val="0"/>
          <w:numId w:val="27"/>
        </w:numPr>
      </w:pPr>
      <w:r>
        <w:t>Estimated prevalence and health status</w:t>
      </w:r>
    </w:p>
    <w:p w14:paraId="7BEF310D" w14:textId="543E2333" w:rsidR="002822CD" w:rsidRDefault="00390431" w:rsidP="00390431">
      <w:pPr>
        <w:pStyle w:val="ListParagraph"/>
        <w:numPr>
          <w:ilvl w:val="0"/>
          <w:numId w:val="27"/>
        </w:numPr>
      </w:pPr>
      <w:r>
        <w:t>Enhanced capacity for data access and analysis</w:t>
      </w:r>
    </w:p>
    <w:p w14:paraId="075CB8A1" w14:textId="2239B822" w:rsidR="00390431" w:rsidRDefault="00390431" w:rsidP="00390431">
      <w:pPr>
        <w:pStyle w:val="ListParagraph"/>
        <w:numPr>
          <w:ilvl w:val="0"/>
          <w:numId w:val="27"/>
        </w:numPr>
      </w:pPr>
      <w:r>
        <w:t>Enhanced visibility through data utilization and dissemination</w:t>
      </w:r>
    </w:p>
    <w:p w14:paraId="0B23AB25" w14:textId="77777777" w:rsidR="00390431" w:rsidRDefault="00390431" w:rsidP="00390431"/>
    <w:p w14:paraId="1CC74EAD" w14:textId="5DBAE8F0" w:rsidR="00390431" w:rsidRPr="00BC42B4" w:rsidRDefault="0066340A" w:rsidP="00390431">
      <w:pPr>
        <w:rPr>
          <w:b/>
          <w:bCs/>
          <w:i/>
          <w:iCs/>
        </w:rPr>
      </w:pPr>
      <w:r w:rsidRPr="00BC42B4">
        <w:rPr>
          <w:b/>
          <w:bCs/>
          <w:i/>
          <w:iCs/>
        </w:rPr>
        <w:t>Outcomes and Activities:</w:t>
      </w:r>
    </w:p>
    <w:p w14:paraId="3A884F0C" w14:textId="1A4D63EA" w:rsidR="00F07B6B" w:rsidRDefault="00F07B6B" w:rsidP="00BD4E6E">
      <w:pPr>
        <w:rPr>
          <w:b/>
          <w:bCs/>
        </w:rPr>
      </w:pPr>
    </w:p>
    <w:p w14:paraId="27CE2FD5" w14:textId="1559726A" w:rsidR="00373BE6" w:rsidRPr="003F2CC3" w:rsidRDefault="00AB064A" w:rsidP="00373BE6">
      <w:pPr>
        <w:pStyle w:val="ListParagraph"/>
        <w:numPr>
          <w:ilvl w:val="0"/>
          <w:numId w:val="22"/>
        </w:numPr>
        <w:rPr>
          <w:b/>
        </w:rPr>
      </w:pPr>
      <w:r w:rsidRPr="00A1316C">
        <w:rPr>
          <w:b/>
          <w:bCs/>
        </w:rPr>
        <w:t>Enhanced partnerships with federal, state</w:t>
      </w:r>
      <w:r w:rsidR="006A3265">
        <w:rPr>
          <w:b/>
          <w:bCs/>
        </w:rPr>
        <w:t>,</w:t>
      </w:r>
      <w:r w:rsidRPr="00A1316C">
        <w:rPr>
          <w:b/>
          <w:bCs/>
        </w:rPr>
        <w:t xml:space="preserve"> and local partners for increased utilization of data</w:t>
      </w:r>
    </w:p>
    <w:p w14:paraId="2C0DCBDB" w14:textId="7E096341" w:rsidR="00373BE6" w:rsidRPr="00550271" w:rsidRDefault="00373BE6" w:rsidP="00373BE6">
      <w:pPr>
        <w:pStyle w:val="ListParagraph"/>
        <w:numPr>
          <w:ilvl w:val="1"/>
          <w:numId w:val="22"/>
        </w:numPr>
      </w:pPr>
      <w:r w:rsidRPr="00550271">
        <w:t>Recruit input from diverse stakeholders (persons with lived experience and families, health care professionals</w:t>
      </w:r>
      <w:r w:rsidR="006A3265">
        <w:t>,</w:t>
      </w:r>
      <w:r w:rsidRPr="00550271">
        <w:t xml:space="preserve"> researchers, state agencies and organizations, health care industry, federal agencies)</w:t>
      </w:r>
    </w:p>
    <w:p w14:paraId="2852635B" w14:textId="1099ED9D" w:rsidR="00373BE6" w:rsidRPr="00550271" w:rsidRDefault="00373BE6" w:rsidP="00373BE6">
      <w:pPr>
        <w:pStyle w:val="ListParagraph"/>
        <w:numPr>
          <w:ilvl w:val="1"/>
          <w:numId w:val="22"/>
        </w:numPr>
        <w:rPr>
          <w:b/>
          <w:bCs/>
        </w:rPr>
      </w:pPr>
      <w:r w:rsidRPr="00550271">
        <w:t>Establish workgroups with partner input</w:t>
      </w:r>
      <w:r w:rsidR="003F2CC3">
        <w:t xml:space="preserve"> </w:t>
      </w:r>
      <w:r w:rsidRPr="00550271">
        <w:t>on select topics</w:t>
      </w:r>
      <w:r w:rsidR="003F2CC3">
        <w:t xml:space="preserve"> to determine best practices or strategies for improving data availability, analyses, and utilization and dissemination.</w:t>
      </w:r>
    </w:p>
    <w:p w14:paraId="6D365B2E" w14:textId="77777777" w:rsidR="00373BE6" w:rsidRDefault="00373BE6" w:rsidP="003F2CC3">
      <w:pPr>
        <w:pStyle w:val="ListParagraph"/>
        <w:ind w:left="540"/>
        <w:rPr>
          <w:b/>
        </w:rPr>
      </w:pPr>
    </w:p>
    <w:p w14:paraId="78D26D26" w14:textId="7B23F9B2" w:rsidR="00A03F69" w:rsidRPr="00506A86" w:rsidRDefault="00A03F69" w:rsidP="00A03F69">
      <w:pPr>
        <w:pStyle w:val="ListParagraph"/>
        <w:numPr>
          <w:ilvl w:val="0"/>
          <w:numId w:val="22"/>
        </w:numPr>
        <w:rPr>
          <w:b/>
        </w:rPr>
      </w:pPr>
      <w:r w:rsidRPr="00A03F69">
        <w:rPr>
          <w:b/>
        </w:rPr>
        <w:t>Improve</w:t>
      </w:r>
      <w:r>
        <w:rPr>
          <w:b/>
        </w:rPr>
        <w:t>d</w:t>
      </w:r>
      <w:r w:rsidRPr="00A03F69">
        <w:rPr>
          <w:b/>
        </w:rPr>
        <w:t xml:space="preserve"> a</w:t>
      </w:r>
      <w:r w:rsidR="0052584E" w:rsidRPr="00A03F69">
        <w:rPr>
          <w:b/>
        </w:rPr>
        <w:t xml:space="preserve">vailability of </w:t>
      </w:r>
      <w:r w:rsidR="006A3265">
        <w:rPr>
          <w:b/>
        </w:rPr>
        <w:t xml:space="preserve">nationally representative </w:t>
      </w:r>
      <w:r w:rsidRPr="00A03F69">
        <w:rPr>
          <w:b/>
        </w:rPr>
        <w:t>d</w:t>
      </w:r>
      <w:r w:rsidR="0052584E" w:rsidRPr="00A03F69">
        <w:rPr>
          <w:b/>
        </w:rPr>
        <w:t>ata</w:t>
      </w:r>
      <w:r>
        <w:t xml:space="preserve"> </w:t>
      </w:r>
      <w:r w:rsidR="006A3265" w:rsidRPr="003F2CC3">
        <w:rPr>
          <w:b/>
          <w:bCs/>
        </w:rPr>
        <w:t>about people with</w:t>
      </w:r>
      <w:r w:rsidRPr="00506A86">
        <w:rPr>
          <w:b/>
        </w:rPr>
        <w:t xml:space="preserve"> ID/DD</w:t>
      </w:r>
      <w:r w:rsidR="0052584E" w:rsidRPr="00506A86">
        <w:rPr>
          <w:b/>
        </w:rPr>
        <w:t>:</w:t>
      </w:r>
    </w:p>
    <w:p w14:paraId="198F218C" w14:textId="31C8A0ED" w:rsidR="007567D2" w:rsidRDefault="007567D2" w:rsidP="00A03F69">
      <w:pPr>
        <w:pStyle w:val="ListParagraph"/>
        <w:numPr>
          <w:ilvl w:val="1"/>
          <w:numId w:val="22"/>
        </w:numPr>
      </w:pPr>
      <w:r>
        <w:t>Develop</w:t>
      </w:r>
      <w:r w:rsidR="00A03F69">
        <w:t xml:space="preserve"> questions for inclusion in national surveys and get </w:t>
      </w:r>
      <w:r>
        <w:t xml:space="preserve">them </w:t>
      </w:r>
      <w:r w:rsidR="00A03F69">
        <w:t xml:space="preserve">added to the surveys </w:t>
      </w:r>
    </w:p>
    <w:p w14:paraId="4872B767" w14:textId="109FEEE0" w:rsidR="007567D2" w:rsidRDefault="008628D7" w:rsidP="00A03F69">
      <w:pPr>
        <w:pStyle w:val="ListParagraph"/>
        <w:numPr>
          <w:ilvl w:val="2"/>
          <w:numId w:val="22"/>
        </w:numPr>
      </w:pPr>
      <w:r>
        <w:lastRenderedPageBreak/>
        <w:t>D</w:t>
      </w:r>
      <w:r w:rsidR="00A03F69">
        <w:t xml:space="preserve">evelop and pilot </w:t>
      </w:r>
      <w:r w:rsidR="003A451B">
        <w:t xml:space="preserve">test </w:t>
      </w:r>
      <w:r>
        <w:t>question</w:t>
      </w:r>
      <w:r w:rsidR="00611589">
        <w:t xml:space="preserve">s that identify people with ID/DD on the </w:t>
      </w:r>
      <w:r w:rsidR="00A03F69">
        <w:t>N</w:t>
      </w:r>
      <w:r w:rsidR="00611589">
        <w:t>ational Health Interview Survey (N</w:t>
      </w:r>
      <w:r w:rsidR="00A03F69">
        <w:t>HIS</w:t>
      </w:r>
      <w:r w:rsidR="00611589">
        <w:t>)</w:t>
      </w:r>
      <w:r w:rsidR="00A03F69">
        <w:t xml:space="preserve"> </w:t>
      </w:r>
      <w:r w:rsidR="00611589">
        <w:t>annual core questionnaire</w:t>
      </w:r>
    </w:p>
    <w:p w14:paraId="0D2EDAEA" w14:textId="571B4608" w:rsidR="008863D3" w:rsidRDefault="002E01DB" w:rsidP="00A03F69">
      <w:pPr>
        <w:pStyle w:val="ListParagraph"/>
        <w:numPr>
          <w:ilvl w:val="2"/>
          <w:numId w:val="22"/>
        </w:numPr>
      </w:pPr>
      <w:r>
        <w:t>I</w:t>
      </w:r>
      <w:r w:rsidR="006E79BD">
        <w:t>mplement</w:t>
      </w:r>
      <w:r>
        <w:t xml:space="preserve"> question set on NHIS</w:t>
      </w:r>
      <w:r w:rsidR="00611589">
        <w:t xml:space="preserve"> core</w:t>
      </w:r>
      <w:r w:rsidRPr="00A03F69">
        <w:t xml:space="preserve">  </w:t>
      </w:r>
    </w:p>
    <w:p w14:paraId="0EC9F946" w14:textId="30CE6D22" w:rsidR="009855FF" w:rsidRDefault="003A451B" w:rsidP="00A03F69">
      <w:pPr>
        <w:pStyle w:val="ListParagraph"/>
        <w:numPr>
          <w:ilvl w:val="2"/>
          <w:numId w:val="22"/>
        </w:numPr>
      </w:pPr>
      <w:r>
        <w:t>V</w:t>
      </w:r>
      <w:r w:rsidR="009855FF">
        <w:t xml:space="preserve">alidate the </w:t>
      </w:r>
      <w:r w:rsidR="00C0545C">
        <w:t xml:space="preserve">ID/DD identifier </w:t>
      </w:r>
      <w:r w:rsidR="009855FF">
        <w:t>questions</w:t>
      </w:r>
    </w:p>
    <w:p w14:paraId="044541F4" w14:textId="5884AA8E" w:rsidR="002E01DB" w:rsidRDefault="002E01DB" w:rsidP="00A03F69">
      <w:pPr>
        <w:pStyle w:val="ListParagraph"/>
        <w:numPr>
          <w:ilvl w:val="2"/>
          <w:numId w:val="22"/>
        </w:numPr>
      </w:pPr>
      <w:r w:rsidRPr="00B16D40">
        <w:rPr>
          <w:rFonts w:cstheme="minorHAnsi"/>
        </w:rPr>
        <w:t>Promote uptake of the identifier questions in other surveys</w:t>
      </w:r>
      <w:r w:rsidR="003F2CC3">
        <w:rPr>
          <w:rFonts w:cstheme="minorHAnsi"/>
        </w:rPr>
        <w:t xml:space="preserve"> (e.g</w:t>
      </w:r>
      <w:r w:rsidR="00662619">
        <w:rPr>
          <w:rFonts w:cstheme="minorHAnsi"/>
        </w:rPr>
        <w:t>., BRFSS, other federal surveys, state data sets</w:t>
      </w:r>
      <w:r w:rsidR="003F2CC3">
        <w:rPr>
          <w:rFonts w:cstheme="minorHAnsi"/>
        </w:rPr>
        <w:t>)</w:t>
      </w:r>
    </w:p>
    <w:p w14:paraId="365176A7" w14:textId="2D0D0316" w:rsidR="00A03F69" w:rsidRDefault="00A03F69" w:rsidP="00B16D40">
      <w:pPr>
        <w:pStyle w:val="ListParagraph"/>
        <w:numPr>
          <w:ilvl w:val="1"/>
          <w:numId w:val="22"/>
        </w:numPr>
      </w:pPr>
      <w:r>
        <w:t xml:space="preserve">Ensure </w:t>
      </w:r>
      <w:r w:rsidRPr="00C85A03">
        <w:t xml:space="preserve">a consistent </w:t>
      </w:r>
      <w:r w:rsidR="00611589">
        <w:t xml:space="preserve">surveillance </w:t>
      </w:r>
      <w:r w:rsidRPr="00C85A03">
        <w:t xml:space="preserve">definition of </w:t>
      </w:r>
      <w:r w:rsidR="00611589">
        <w:t>ID/DD</w:t>
      </w:r>
      <w:r w:rsidRPr="00C85A03">
        <w:t xml:space="preserve"> </w:t>
      </w:r>
    </w:p>
    <w:p w14:paraId="22BF47C1" w14:textId="1BF061C6" w:rsidR="00A03F69" w:rsidRPr="00A03F69" w:rsidRDefault="00A03F69" w:rsidP="00B16D40">
      <w:pPr>
        <w:pStyle w:val="ListParagraph"/>
        <w:numPr>
          <w:ilvl w:val="1"/>
          <w:numId w:val="22"/>
        </w:numPr>
      </w:pPr>
      <w:r w:rsidRPr="00A03F69">
        <w:t>Standardize strategies for proxy- vs self-reporting</w:t>
      </w:r>
      <w:r w:rsidR="00611589">
        <w:t xml:space="preserve"> on survey questionnaires</w:t>
      </w:r>
    </w:p>
    <w:p w14:paraId="4B787B8B" w14:textId="673C1CC3" w:rsidR="00A03F69" w:rsidRDefault="00A03F69" w:rsidP="00A03F69">
      <w:pPr>
        <w:pStyle w:val="ListParagraph"/>
        <w:numPr>
          <w:ilvl w:val="1"/>
          <w:numId w:val="22"/>
        </w:numPr>
      </w:pPr>
      <w:r>
        <w:t xml:space="preserve">Ensure on-going quality and accuracy of </w:t>
      </w:r>
      <w:r w:rsidR="00611589">
        <w:t xml:space="preserve">surveillance </w:t>
      </w:r>
      <w:r>
        <w:t>data</w:t>
      </w:r>
    </w:p>
    <w:p w14:paraId="57CE0D71" w14:textId="6F563631" w:rsidR="00A03F69" w:rsidRDefault="00A03F69" w:rsidP="00A03F69">
      <w:pPr>
        <w:pStyle w:val="ListParagraph"/>
        <w:numPr>
          <w:ilvl w:val="2"/>
          <w:numId w:val="22"/>
        </w:numPr>
      </w:pPr>
      <w:r>
        <w:t>Continu</w:t>
      </w:r>
      <w:r w:rsidR="00AB064A">
        <w:t>e to</w:t>
      </w:r>
      <w:r>
        <w:t xml:space="preserve"> v</w:t>
      </w:r>
      <w:r w:rsidR="000B0543">
        <w:t>alidat</w:t>
      </w:r>
      <w:r w:rsidR="00AB064A">
        <w:t>e</w:t>
      </w:r>
      <w:r w:rsidR="000B0543">
        <w:t xml:space="preserve"> the </w:t>
      </w:r>
      <w:r w:rsidR="00611589">
        <w:t xml:space="preserve">survey </w:t>
      </w:r>
      <w:r w:rsidR="000B0543">
        <w:t>questions</w:t>
      </w:r>
      <w:r w:rsidR="00611589">
        <w:t xml:space="preserve"> — conduct periodic validation </w:t>
      </w:r>
      <w:r w:rsidR="000B0543">
        <w:t>stud</w:t>
      </w:r>
      <w:r w:rsidR="00611589">
        <w:t>ies</w:t>
      </w:r>
      <w:r w:rsidR="000B0543">
        <w:t xml:space="preserve"> to determine if we’re getting people with ID</w:t>
      </w:r>
      <w:r w:rsidR="003F2CC3">
        <w:t>/DD</w:t>
      </w:r>
      <w:r w:rsidR="000B0543">
        <w:t xml:space="preserve"> </w:t>
      </w:r>
      <w:r w:rsidR="00AB064A">
        <w:t>with</w:t>
      </w:r>
      <w:r w:rsidR="000B0543">
        <w:t xml:space="preserve"> the quest</w:t>
      </w:r>
      <w:r>
        <w:t xml:space="preserve">ions </w:t>
      </w:r>
    </w:p>
    <w:p w14:paraId="53943635" w14:textId="23B0B3F3" w:rsidR="008863D3" w:rsidRDefault="008863D3" w:rsidP="00B16D40">
      <w:pPr>
        <w:pStyle w:val="ListParagraph"/>
        <w:numPr>
          <w:ilvl w:val="1"/>
          <w:numId w:val="22"/>
        </w:numPr>
      </w:pPr>
      <w:r w:rsidRPr="00EA4DC2">
        <w:rPr>
          <w:rFonts w:cstheme="minorHAnsi"/>
        </w:rPr>
        <w:t>S</w:t>
      </w:r>
      <w:r w:rsidRPr="00B16D40">
        <w:rPr>
          <w:rFonts w:cstheme="minorHAnsi"/>
        </w:rPr>
        <w:t xml:space="preserve">upport capacity of researchers to analyze the data </w:t>
      </w:r>
      <w:r>
        <w:rPr>
          <w:rFonts w:cstheme="minorHAnsi"/>
        </w:rPr>
        <w:t xml:space="preserve">(e.g., </w:t>
      </w:r>
      <w:r w:rsidRPr="00B16D40">
        <w:rPr>
          <w:rFonts w:cstheme="minorHAnsi"/>
        </w:rPr>
        <w:t>building infrastructure and algorithms</w:t>
      </w:r>
      <w:r>
        <w:rPr>
          <w:rFonts w:cstheme="minorHAnsi"/>
        </w:rPr>
        <w:t>)</w:t>
      </w:r>
    </w:p>
    <w:p w14:paraId="1F6554F6" w14:textId="77777777" w:rsidR="00A03F69" w:rsidRDefault="00A03F69" w:rsidP="00A03F69">
      <w:pPr>
        <w:pStyle w:val="ListParagraph"/>
        <w:ind w:left="1080"/>
      </w:pPr>
    </w:p>
    <w:p w14:paraId="7DBAB73A" w14:textId="77777777" w:rsidR="00521515" w:rsidRPr="00955B13" w:rsidRDefault="00521515" w:rsidP="00521515">
      <w:pPr>
        <w:pStyle w:val="ListParagraph"/>
        <w:numPr>
          <w:ilvl w:val="0"/>
          <w:numId w:val="22"/>
        </w:numPr>
        <w:rPr>
          <w:rFonts w:cstheme="minorHAnsi"/>
          <w:b/>
          <w:bCs/>
        </w:rPr>
      </w:pPr>
      <w:r w:rsidRPr="00955B13">
        <w:rPr>
          <w:rFonts w:cstheme="minorHAnsi"/>
          <w:b/>
          <w:bCs/>
        </w:rPr>
        <w:t xml:space="preserve">Enhanced </w:t>
      </w:r>
      <w:r>
        <w:rPr>
          <w:rFonts w:cstheme="minorHAnsi"/>
          <w:b/>
          <w:bCs/>
        </w:rPr>
        <w:t>d</w:t>
      </w:r>
      <w:r w:rsidRPr="00955B13">
        <w:rPr>
          <w:rFonts w:cstheme="minorHAnsi"/>
          <w:b/>
          <w:bCs/>
        </w:rPr>
        <w:t xml:space="preserve">ata </w:t>
      </w:r>
      <w:r>
        <w:rPr>
          <w:rFonts w:cstheme="minorHAnsi"/>
          <w:b/>
          <w:bCs/>
        </w:rPr>
        <w:t>a</w:t>
      </w:r>
      <w:r w:rsidRPr="00955B13">
        <w:rPr>
          <w:rFonts w:cstheme="minorHAnsi"/>
          <w:b/>
          <w:bCs/>
        </w:rPr>
        <w:t xml:space="preserve">ccess and </w:t>
      </w:r>
      <w:r>
        <w:rPr>
          <w:rFonts w:cstheme="minorHAnsi"/>
          <w:b/>
          <w:bCs/>
        </w:rPr>
        <w:t>a</w:t>
      </w:r>
      <w:r w:rsidRPr="00955B13">
        <w:rPr>
          <w:rFonts w:cstheme="minorHAnsi"/>
          <w:b/>
          <w:bCs/>
        </w:rPr>
        <w:t>nalyses</w:t>
      </w:r>
      <w:r>
        <w:rPr>
          <w:rFonts w:cstheme="minorHAnsi"/>
          <w:b/>
          <w:bCs/>
        </w:rPr>
        <w:t xml:space="preserve"> of </w:t>
      </w:r>
      <w:r w:rsidRPr="00955B13">
        <w:rPr>
          <w:rFonts w:cstheme="minorHAnsi"/>
          <w:b/>
          <w:bCs/>
        </w:rPr>
        <w:t>State</w:t>
      </w:r>
      <w:r>
        <w:rPr>
          <w:rFonts w:cstheme="minorHAnsi"/>
          <w:b/>
          <w:bCs/>
        </w:rPr>
        <w:t xml:space="preserve"> and other</w:t>
      </w:r>
      <w:r w:rsidRPr="00955B13">
        <w:rPr>
          <w:rFonts w:cstheme="minorHAnsi"/>
          <w:b/>
          <w:bCs/>
        </w:rPr>
        <w:t xml:space="preserve"> administrative data</w:t>
      </w:r>
    </w:p>
    <w:p w14:paraId="7F14338A" w14:textId="6D6F86ED" w:rsidR="00521515" w:rsidRDefault="00521515" w:rsidP="00521515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 xml:space="preserve">Engage with entities that have or use state and other administrative data on </w:t>
      </w:r>
      <w:r w:rsidR="00611589">
        <w:rPr>
          <w:rFonts w:cstheme="minorHAnsi"/>
        </w:rPr>
        <w:t>people</w:t>
      </w:r>
      <w:r>
        <w:rPr>
          <w:rFonts w:cstheme="minorHAnsi"/>
        </w:rPr>
        <w:t xml:space="preserve"> with ID/DD and their health</w:t>
      </w:r>
    </w:p>
    <w:p w14:paraId="450A1E8F" w14:textId="6A9835E5" w:rsidR="00521515" w:rsidRDefault="00521515" w:rsidP="00521515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 xml:space="preserve">Engage with insurers and other payors of health services on data availability and analyses on </w:t>
      </w:r>
      <w:r w:rsidR="00611589">
        <w:rPr>
          <w:rFonts w:cstheme="minorHAnsi"/>
        </w:rPr>
        <w:t>people</w:t>
      </w:r>
      <w:r>
        <w:rPr>
          <w:rFonts w:cstheme="minorHAnsi"/>
        </w:rPr>
        <w:t xml:space="preserve"> with ID/DD</w:t>
      </w:r>
    </w:p>
    <w:p w14:paraId="30431D4E" w14:textId="5969D615" w:rsidR="00521515" w:rsidRPr="00955B13" w:rsidRDefault="00521515" w:rsidP="00521515">
      <w:pPr>
        <w:pStyle w:val="ListParagraph"/>
        <w:numPr>
          <w:ilvl w:val="0"/>
          <w:numId w:val="29"/>
        </w:numPr>
        <w:rPr>
          <w:rFonts w:cstheme="minorHAnsi"/>
        </w:rPr>
      </w:pPr>
      <w:r w:rsidRPr="00955B13">
        <w:rPr>
          <w:rFonts w:cstheme="minorHAnsi"/>
        </w:rPr>
        <w:t>Enhance collaborations among State D</w:t>
      </w:r>
      <w:r w:rsidR="00FF61BE">
        <w:rPr>
          <w:rFonts w:cstheme="minorHAnsi"/>
        </w:rPr>
        <w:t xml:space="preserve">evelopmental </w:t>
      </w:r>
      <w:r w:rsidRPr="00955B13">
        <w:rPr>
          <w:rFonts w:cstheme="minorHAnsi"/>
        </w:rPr>
        <w:t>D</w:t>
      </w:r>
      <w:r w:rsidR="00FF61BE">
        <w:rPr>
          <w:rFonts w:cstheme="minorHAnsi"/>
        </w:rPr>
        <w:t>isability</w:t>
      </w:r>
      <w:r w:rsidRPr="00955B13">
        <w:rPr>
          <w:rFonts w:cstheme="minorHAnsi"/>
        </w:rPr>
        <w:t xml:space="preserve"> Services, D</w:t>
      </w:r>
      <w:r w:rsidR="00FF61BE">
        <w:rPr>
          <w:rFonts w:cstheme="minorHAnsi"/>
        </w:rPr>
        <w:t xml:space="preserve">evelopmental </w:t>
      </w:r>
      <w:r w:rsidRPr="00955B13">
        <w:rPr>
          <w:rFonts w:cstheme="minorHAnsi"/>
        </w:rPr>
        <w:t>D</w:t>
      </w:r>
      <w:r w:rsidR="00FF61BE">
        <w:rPr>
          <w:rFonts w:cstheme="minorHAnsi"/>
        </w:rPr>
        <w:t>isability</w:t>
      </w:r>
      <w:r w:rsidRPr="00955B13">
        <w:rPr>
          <w:rFonts w:cstheme="minorHAnsi"/>
        </w:rPr>
        <w:t xml:space="preserve"> Councils, U</w:t>
      </w:r>
      <w:r w:rsidR="00FF61BE">
        <w:rPr>
          <w:rFonts w:cstheme="minorHAnsi"/>
        </w:rPr>
        <w:t xml:space="preserve">niversity Centers for Excellence in Developmental Disabilities, </w:t>
      </w:r>
      <w:r w:rsidRPr="00955B13">
        <w:rPr>
          <w:rFonts w:cstheme="minorHAnsi"/>
        </w:rPr>
        <w:t>P</w:t>
      </w:r>
      <w:r w:rsidR="00FF61BE">
        <w:rPr>
          <w:rFonts w:cstheme="minorHAnsi"/>
        </w:rPr>
        <w:t xml:space="preserve">rojects of National Significance in developmental disabilities, and Protection and Advocacy organizations </w:t>
      </w:r>
      <w:r>
        <w:rPr>
          <w:rFonts w:cstheme="minorHAnsi"/>
        </w:rPr>
        <w:t xml:space="preserve">to </w:t>
      </w:r>
      <w:r w:rsidRPr="00955B13">
        <w:rPr>
          <w:rFonts w:cstheme="minorHAnsi"/>
        </w:rPr>
        <w:t>promote working together, and to establish guidelines for analyzing data for relative comparability across states.</w:t>
      </w:r>
      <w:r>
        <w:rPr>
          <w:rFonts w:cstheme="minorHAnsi"/>
        </w:rPr>
        <w:t xml:space="preserve">  Explore use of learning collaboratives to promote such collaborations</w:t>
      </w:r>
    </w:p>
    <w:p w14:paraId="19C80C82" w14:textId="181E4B54" w:rsidR="00521515" w:rsidRDefault="00521515" w:rsidP="00521515">
      <w:pPr>
        <w:pStyle w:val="ListParagraph"/>
        <w:numPr>
          <w:ilvl w:val="0"/>
          <w:numId w:val="29"/>
        </w:numPr>
        <w:rPr>
          <w:rFonts w:cstheme="minorHAnsi"/>
        </w:rPr>
      </w:pPr>
      <w:r w:rsidRPr="00C425D4">
        <w:rPr>
          <w:rFonts w:cstheme="minorHAnsi"/>
        </w:rPr>
        <w:t>Conduct survey of state practices and model analyses</w:t>
      </w:r>
      <w:r w:rsidR="00FF61BE">
        <w:rPr>
          <w:rFonts w:cstheme="minorHAnsi"/>
        </w:rPr>
        <w:t xml:space="preserve"> that is more complete than was possible through WorkGroup</w:t>
      </w:r>
      <w:r w:rsidR="00E3510C">
        <w:rPr>
          <w:rFonts w:cstheme="minorHAnsi"/>
        </w:rPr>
        <w:t xml:space="preserve"> efforts</w:t>
      </w:r>
      <w:r w:rsidR="00FF61BE">
        <w:rPr>
          <w:rFonts w:cstheme="minorHAnsi"/>
        </w:rPr>
        <w:t xml:space="preserve"> in 2018</w:t>
      </w:r>
    </w:p>
    <w:p w14:paraId="2A94A288" w14:textId="6868008C" w:rsidR="00521515" w:rsidRDefault="00521515" w:rsidP="00521515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 xml:space="preserve">Consider </w:t>
      </w:r>
      <w:r w:rsidRPr="00606AAC">
        <w:rPr>
          <w:rFonts w:cstheme="minorHAnsi"/>
        </w:rPr>
        <w:t>need for</w:t>
      </w:r>
      <w:r w:rsidRPr="00A1316C">
        <w:rPr>
          <w:rFonts w:cstheme="minorHAnsi"/>
        </w:rPr>
        <w:t xml:space="preserve"> a Coordinating Center of Excellence in ID/DD Hea</w:t>
      </w:r>
      <w:r w:rsidRPr="006D0CBC">
        <w:rPr>
          <w:rFonts w:cstheme="minorHAnsi"/>
        </w:rPr>
        <w:t xml:space="preserve">lth Data </w:t>
      </w:r>
      <w:r w:rsidRPr="00BA6DD3">
        <w:rPr>
          <w:rFonts w:cstheme="minorHAnsi"/>
        </w:rPr>
        <w:t>t</w:t>
      </w:r>
      <w:r w:rsidR="00FF61BE">
        <w:rPr>
          <w:rFonts w:cstheme="minorHAnsi"/>
        </w:rPr>
        <w:t>hat would include</w:t>
      </w:r>
      <w:r w:rsidRPr="00BA6DD3">
        <w:rPr>
          <w:rFonts w:cstheme="minorHAnsi"/>
        </w:rPr>
        <w:t xml:space="preserve"> promot</w:t>
      </w:r>
      <w:r w:rsidR="00FF61BE">
        <w:rPr>
          <w:rFonts w:cstheme="minorHAnsi"/>
        </w:rPr>
        <w:t>ing</w:t>
      </w:r>
      <w:r w:rsidRPr="00BA6DD3">
        <w:rPr>
          <w:rFonts w:cstheme="minorHAnsi"/>
        </w:rPr>
        <w:t xml:space="preserve"> </w:t>
      </w:r>
      <w:r w:rsidRPr="00CC4A0B">
        <w:rPr>
          <w:rFonts w:cstheme="minorHAnsi"/>
        </w:rPr>
        <w:t xml:space="preserve">data collaboratives at the </w:t>
      </w:r>
      <w:r w:rsidR="00FF61BE">
        <w:rPr>
          <w:rFonts w:cstheme="minorHAnsi"/>
        </w:rPr>
        <w:t xml:space="preserve">local, </w:t>
      </w:r>
      <w:r w:rsidRPr="00CC4A0B">
        <w:rPr>
          <w:rFonts w:cstheme="minorHAnsi"/>
        </w:rPr>
        <w:t>state/</w:t>
      </w:r>
      <w:r w:rsidR="00FF61BE">
        <w:rPr>
          <w:rFonts w:cstheme="minorHAnsi"/>
        </w:rPr>
        <w:t xml:space="preserve">territory, </w:t>
      </w:r>
      <w:r w:rsidRPr="00CC4A0B">
        <w:rPr>
          <w:rFonts w:cstheme="minorHAnsi"/>
        </w:rPr>
        <w:t>regional level</w:t>
      </w:r>
      <w:r w:rsidR="00FF61BE">
        <w:rPr>
          <w:rFonts w:cstheme="minorHAnsi"/>
        </w:rPr>
        <w:t>s</w:t>
      </w:r>
      <w:r w:rsidRPr="00CC4A0B">
        <w:rPr>
          <w:rFonts w:cstheme="minorHAnsi"/>
        </w:rPr>
        <w:t xml:space="preserve"> </w:t>
      </w:r>
      <w:r w:rsidR="00FF61BE">
        <w:rPr>
          <w:rFonts w:cstheme="minorHAnsi"/>
        </w:rPr>
        <w:t>to utilize available administrative data</w:t>
      </w:r>
    </w:p>
    <w:p w14:paraId="232C03F0" w14:textId="795A07AC" w:rsidR="00521515" w:rsidRPr="00550271" w:rsidRDefault="00521515" w:rsidP="00521515">
      <w:pPr>
        <w:pStyle w:val="ListParagraph"/>
        <w:numPr>
          <w:ilvl w:val="0"/>
          <w:numId w:val="29"/>
        </w:numPr>
        <w:rPr>
          <w:rFonts w:cstheme="minorHAnsi"/>
        </w:rPr>
      </w:pPr>
      <w:r w:rsidRPr="00550271">
        <w:rPr>
          <w:rFonts w:cstheme="minorHAnsi"/>
        </w:rPr>
        <w:t>Develop standards/guidelines</w:t>
      </w:r>
      <w:r w:rsidR="00662619">
        <w:rPr>
          <w:rFonts w:cstheme="minorHAnsi"/>
        </w:rPr>
        <w:t xml:space="preserve"> </w:t>
      </w:r>
      <w:r w:rsidR="00E3510C">
        <w:rPr>
          <w:rFonts w:cstheme="minorHAnsi"/>
        </w:rPr>
        <w:t>for</w:t>
      </w:r>
      <w:r w:rsidR="00662619">
        <w:rPr>
          <w:rFonts w:cstheme="minorHAnsi"/>
        </w:rPr>
        <w:t xml:space="preserve"> data analysis and communication regarding health of people with disabilities</w:t>
      </w:r>
      <w:r w:rsidRPr="00550271">
        <w:rPr>
          <w:rFonts w:cstheme="minorHAnsi"/>
        </w:rPr>
        <w:t xml:space="preserve"> that address:</w:t>
      </w:r>
    </w:p>
    <w:p w14:paraId="6A9FE16E" w14:textId="77777777" w:rsidR="00521515" w:rsidRPr="00550271" w:rsidRDefault="00521515" w:rsidP="00521515">
      <w:pPr>
        <w:pStyle w:val="ListParagraph"/>
        <w:numPr>
          <w:ilvl w:val="1"/>
          <w:numId w:val="29"/>
        </w:numPr>
        <w:rPr>
          <w:rFonts w:cstheme="minorHAnsi"/>
        </w:rPr>
      </w:pPr>
      <w:r w:rsidRPr="00550271">
        <w:rPr>
          <w:rFonts w:cstheme="minorHAnsi"/>
        </w:rPr>
        <w:t>populations included</w:t>
      </w:r>
    </w:p>
    <w:p w14:paraId="12983199" w14:textId="77777777" w:rsidR="00521515" w:rsidRPr="00550271" w:rsidRDefault="00521515" w:rsidP="00521515">
      <w:pPr>
        <w:pStyle w:val="ListParagraph"/>
        <w:numPr>
          <w:ilvl w:val="1"/>
          <w:numId w:val="29"/>
        </w:numPr>
        <w:rPr>
          <w:rFonts w:cstheme="minorHAnsi"/>
        </w:rPr>
      </w:pPr>
      <w:r w:rsidRPr="00550271">
        <w:rPr>
          <w:rFonts w:cstheme="minorHAnsi"/>
        </w:rPr>
        <w:t>variable clarification</w:t>
      </w:r>
    </w:p>
    <w:p w14:paraId="73B37EFD" w14:textId="77777777" w:rsidR="00521515" w:rsidRPr="00550271" w:rsidRDefault="00521515" w:rsidP="00521515">
      <w:pPr>
        <w:pStyle w:val="ListParagraph"/>
        <w:numPr>
          <w:ilvl w:val="1"/>
          <w:numId w:val="29"/>
        </w:numPr>
        <w:rPr>
          <w:rFonts w:cstheme="minorHAnsi"/>
        </w:rPr>
      </w:pPr>
      <w:r w:rsidRPr="00550271">
        <w:rPr>
          <w:rFonts w:cstheme="minorHAnsi"/>
        </w:rPr>
        <w:t>align data elements for prospective data collection</w:t>
      </w:r>
    </w:p>
    <w:p w14:paraId="33AA7417" w14:textId="75E00463" w:rsidR="000035BE" w:rsidRDefault="00521515" w:rsidP="00FF61BE">
      <w:pPr>
        <w:ind w:left="360" w:firstLine="720"/>
        <w:rPr>
          <w:rFonts w:cstheme="minorHAnsi"/>
        </w:rPr>
      </w:pPr>
      <w:r>
        <w:rPr>
          <w:rFonts w:cstheme="minorHAnsi"/>
        </w:rPr>
        <w:t>d.</w:t>
      </w:r>
      <w:r w:rsidR="00FF61BE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Pr="00550271">
        <w:rPr>
          <w:rFonts w:cstheme="minorHAnsi"/>
        </w:rPr>
        <w:t>capture race/ethnicity/language</w:t>
      </w:r>
    </w:p>
    <w:p w14:paraId="2E153317" w14:textId="69846A4B" w:rsidR="00E3510C" w:rsidRPr="00521515" w:rsidRDefault="00E3510C" w:rsidP="00E3510C">
      <w:pPr>
        <w:ind w:firstLine="360"/>
        <w:rPr>
          <w:rFonts w:cstheme="minorHAnsi"/>
        </w:rPr>
      </w:pPr>
      <w:r>
        <w:rPr>
          <w:rFonts w:cstheme="minorHAnsi"/>
        </w:rPr>
        <w:t>g) Examine health status using administrative data</w:t>
      </w:r>
    </w:p>
    <w:p w14:paraId="382DD067" w14:textId="77777777" w:rsidR="00AB064A" w:rsidRPr="00AB064A" w:rsidRDefault="00AB064A" w:rsidP="00AB064A">
      <w:pPr>
        <w:pStyle w:val="ListParagraph"/>
        <w:ind w:left="1080"/>
        <w:rPr>
          <w:rFonts w:cstheme="minorHAnsi"/>
        </w:rPr>
      </w:pPr>
    </w:p>
    <w:p w14:paraId="4D9171B0" w14:textId="5CE35C66" w:rsidR="00A03F69" w:rsidRPr="00A03F69" w:rsidRDefault="00A03F69" w:rsidP="00A03F69">
      <w:pPr>
        <w:pStyle w:val="ListParagraph"/>
        <w:numPr>
          <w:ilvl w:val="0"/>
          <w:numId w:val="22"/>
        </w:numPr>
        <w:rPr>
          <w:b/>
        </w:rPr>
      </w:pPr>
      <w:r w:rsidRPr="00A03F69">
        <w:rPr>
          <w:b/>
        </w:rPr>
        <w:t>Improv</w:t>
      </w:r>
      <w:r>
        <w:rPr>
          <w:b/>
        </w:rPr>
        <w:t>ed</w:t>
      </w:r>
      <w:r w:rsidRPr="00A03F69">
        <w:rPr>
          <w:b/>
        </w:rPr>
        <w:t xml:space="preserve"> u</w:t>
      </w:r>
      <w:r w:rsidR="0052584E" w:rsidRPr="00A03F69">
        <w:rPr>
          <w:b/>
        </w:rPr>
        <w:t xml:space="preserve">tilization and </w:t>
      </w:r>
      <w:r w:rsidRPr="00A03F69">
        <w:rPr>
          <w:b/>
        </w:rPr>
        <w:t>d</w:t>
      </w:r>
      <w:r w:rsidR="0052584E" w:rsidRPr="00A03F69">
        <w:rPr>
          <w:b/>
        </w:rPr>
        <w:t>issemination</w:t>
      </w:r>
      <w:r w:rsidRPr="00A03F69">
        <w:rPr>
          <w:b/>
        </w:rPr>
        <w:t xml:space="preserve"> of data</w:t>
      </w:r>
      <w:r w:rsidR="00911108">
        <w:rPr>
          <w:b/>
        </w:rPr>
        <w:t xml:space="preserve"> about </w:t>
      </w:r>
      <w:r w:rsidR="00FF61BE">
        <w:rPr>
          <w:b/>
        </w:rPr>
        <w:t xml:space="preserve">health equity of </w:t>
      </w:r>
      <w:r w:rsidR="00911108">
        <w:rPr>
          <w:b/>
        </w:rPr>
        <w:t>people with ID/DD</w:t>
      </w:r>
      <w:r w:rsidRPr="00A03F69">
        <w:rPr>
          <w:b/>
        </w:rPr>
        <w:t xml:space="preserve"> </w:t>
      </w:r>
    </w:p>
    <w:p w14:paraId="2B4A68EA" w14:textId="4BF90D45" w:rsidR="00506A86" w:rsidRPr="008C1A58" w:rsidRDefault="00506A86" w:rsidP="00506A86">
      <w:pPr>
        <w:pStyle w:val="ListParagraph"/>
        <w:numPr>
          <w:ilvl w:val="1"/>
          <w:numId w:val="22"/>
        </w:numPr>
      </w:pPr>
      <w:r w:rsidRPr="008C1A58">
        <w:t>Increase utilization of data and research by the individuals with lived experiences, families, and other advocates by establishing standards and/or b</w:t>
      </w:r>
      <w:r w:rsidR="008628D7" w:rsidRPr="008C1A58">
        <w:t xml:space="preserve">est </w:t>
      </w:r>
      <w:r w:rsidRPr="008C1A58">
        <w:t>p</w:t>
      </w:r>
      <w:r w:rsidR="0052584E" w:rsidRPr="008C1A58">
        <w:t xml:space="preserve">ractices for </w:t>
      </w:r>
      <w:r w:rsidRPr="008C1A58">
        <w:t>communicating and translating data,</w:t>
      </w:r>
      <w:r w:rsidR="0052584E" w:rsidRPr="008C1A58">
        <w:t xml:space="preserve"> and disseminating cognitively accessible data </w:t>
      </w:r>
      <w:r w:rsidR="0052584E" w:rsidRPr="008C1A58">
        <w:lastRenderedPageBreak/>
        <w:t>briefs for different audiences (persons with ID</w:t>
      </w:r>
      <w:r w:rsidR="00606AAC">
        <w:t>/D</w:t>
      </w:r>
      <w:r w:rsidR="0052584E" w:rsidRPr="008C1A58">
        <w:t>D, legislators, advocacy groups</w:t>
      </w:r>
      <w:r w:rsidR="00606AAC">
        <w:t>, researchers</w:t>
      </w:r>
      <w:r w:rsidR="0052584E" w:rsidRPr="008C1A58">
        <w:t>)</w:t>
      </w:r>
      <w:r w:rsidRPr="008C1A58">
        <w:t>:</w:t>
      </w:r>
    </w:p>
    <w:p w14:paraId="04AFC7FC" w14:textId="09F86EAB" w:rsidR="00606AAC" w:rsidRPr="001B33E7" w:rsidRDefault="00606AAC" w:rsidP="00606AAC">
      <w:pPr>
        <w:pStyle w:val="ListParagraph"/>
        <w:numPr>
          <w:ilvl w:val="2"/>
          <w:numId w:val="22"/>
        </w:numPr>
      </w:pPr>
      <w:r w:rsidRPr="001B33E7">
        <w:t xml:space="preserve">Develop </w:t>
      </w:r>
      <w:r>
        <w:t xml:space="preserve">communication </w:t>
      </w:r>
      <w:r w:rsidRPr="001B33E7">
        <w:t xml:space="preserve">plan for reaching out to key </w:t>
      </w:r>
      <w:r>
        <w:t xml:space="preserve">audiences, including </w:t>
      </w:r>
      <w:r w:rsidRPr="001B33E7">
        <w:t>legislators</w:t>
      </w:r>
    </w:p>
    <w:p w14:paraId="72F87871" w14:textId="0D3E6ED9" w:rsidR="00606AAC" w:rsidRPr="001B33E7" w:rsidRDefault="008D2338" w:rsidP="00606AAC">
      <w:pPr>
        <w:pStyle w:val="ListParagraph"/>
        <w:numPr>
          <w:ilvl w:val="2"/>
          <w:numId w:val="22"/>
        </w:numPr>
      </w:pPr>
      <w:r w:rsidRPr="00B16D40">
        <w:rPr>
          <w:rFonts w:cstheme="minorHAnsi"/>
        </w:rPr>
        <w:t>Develop multi-format/multi-channel communication</w:t>
      </w:r>
      <w:r w:rsidR="001420CE">
        <w:rPr>
          <w:rFonts w:cstheme="minorHAnsi"/>
        </w:rPr>
        <w:t xml:space="preserve"> —</w:t>
      </w:r>
      <w:r w:rsidRPr="00B16D40">
        <w:rPr>
          <w:rFonts w:cstheme="minorHAnsi"/>
        </w:rPr>
        <w:t xml:space="preserve"> </w:t>
      </w:r>
      <w:r w:rsidR="00606AAC" w:rsidRPr="001B33E7">
        <w:t>Explore mechanisms to reach target audiences (listserv</w:t>
      </w:r>
      <w:r w:rsidR="00FF61BE">
        <w:t>s</w:t>
      </w:r>
      <w:r w:rsidR="00606AAC" w:rsidRPr="001B33E7">
        <w:t xml:space="preserve">, </w:t>
      </w:r>
      <w:r w:rsidR="001420CE">
        <w:t>social media platforms</w:t>
      </w:r>
      <w:r w:rsidR="00606AAC" w:rsidRPr="001B33E7">
        <w:t>, blogs, newsletters, disability and other advocacy groups)</w:t>
      </w:r>
    </w:p>
    <w:p w14:paraId="484E9FDE" w14:textId="77777777" w:rsidR="00A1316C" w:rsidRDefault="00A1316C" w:rsidP="00506A86">
      <w:pPr>
        <w:pStyle w:val="ListParagraph"/>
        <w:numPr>
          <w:ilvl w:val="2"/>
          <w:numId w:val="22"/>
        </w:numPr>
      </w:pPr>
      <w:r>
        <w:t>Translate data for use to improve health, and health care access and utilization</w:t>
      </w:r>
    </w:p>
    <w:p w14:paraId="5E8C53F5" w14:textId="487DCDA6" w:rsidR="003139F5" w:rsidRDefault="003139F5" w:rsidP="00506A86">
      <w:pPr>
        <w:pStyle w:val="ListParagraph"/>
        <w:numPr>
          <w:ilvl w:val="2"/>
          <w:numId w:val="22"/>
        </w:numPr>
      </w:pPr>
      <w:r w:rsidRPr="00B16D40">
        <w:rPr>
          <w:rFonts w:cstheme="minorHAnsi"/>
        </w:rPr>
        <w:t>Develop guidelines/formats for communication with different audiences (Customize findings; use stories)</w:t>
      </w:r>
    </w:p>
    <w:p w14:paraId="190C7F4F" w14:textId="74FF76B4" w:rsidR="00506A86" w:rsidRPr="008C1A58" w:rsidRDefault="00506A86" w:rsidP="00B16D40">
      <w:pPr>
        <w:pStyle w:val="ListParagraph"/>
        <w:numPr>
          <w:ilvl w:val="3"/>
          <w:numId w:val="22"/>
        </w:numPr>
      </w:pPr>
      <w:r w:rsidRPr="008C1A58">
        <w:t>Explor</w:t>
      </w:r>
      <w:r w:rsidR="0066340A">
        <w:t>e</w:t>
      </w:r>
      <w:r w:rsidRPr="008C1A58">
        <w:t xml:space="preserve"> the use of </w:t>
      </w:r>
      <w:r w:rsidR="00B9603B" w:rsidRPr="008C1A58">
        <w:t>30-3-1 practice</w:t>
      </w:r>
      <w:r w:rsidR="001420CE">
        <w:t xml:space="preserve"> for disseminating/presenting information to different audiences </w:t>
      </w:r>
      <w:r w:rsidR="00B9603B" w:rsidRPr="008C1A58">
        <w:t>—</w:t>
      </w:r>
      <w:r w:rsidR="001420CE">
        <w:t xml:space="preserve"> 30 page/slide maximum for technical audiences; 3 page/slide maximum for policy audiences, and 1 page/slide maximum for the general population</w:t>
      </w:r>
      <w:r w:rsidRPr="008C1A58">
        <w:t xml:space="preserve"> </w:t>
      </w:r>
    </w:p>
    <w:p w14:paraId="018B63F3" w14:textId="023C7ADD" w:rsidR="00506A86" w:rsidRPr="008C1A58" w:rsidRDefault="00506A86" w:rsidP="00B16D40">
      <w:pPr>
        <w:pStyle w:val="ListParagraph"/>
        <w:numPr>
          <w:ilvl w:val="3"/>
          <w:numId w:val="22"/>
        </w:numPr>
      </w:pPr>
      <w:r w:rsidRPr="008C1A58">
        <w:t>Determin</w:t>
      </w:r>
      <w:r w:rsidR="0066340A">
        <w:t>e</w:t>
      </w:r>
      <w:r w:rsidRPr="008C1A58">
        <w:t xml:space="preserve"> how best to c</w:t>
      </w:r>
      <w:r w:rsidR="00B9603B" w:rsidRPr="008C1A58">
        <w:t>ustomize findings to make them meaningful</w:t>
      </w:r>
      <w:r w:rsidRPr="008C1A58">
        <w:t xml:space="preserve"> and useable </w:t>
      </w:r>
      <w:r w:rsidR="00606AAC">
        <w:t>–</w:t>
      </w:r>
      <w:r w:rsidRPr="008C1A58">
        <w:t xml:space="preserve"> </w:t>
      </w:r>
      <w:r w:rsidR="00606AAC">
        <w:t>(</w:t>
      </w:r>
      <w:r w:rsidRPr="008C1A58">
        <w:t>w</w:t>
      </w:r>
      <w:r w:rsidR="00B9603B" w:rsidRPr="008C1A58">
        <w:t>hy is this important? what does this mean?</w:t>
      </w:r>
      <w:r w:rsidR="00606AAC">
        <w:t>)</w:t>
      </w:r>
      <w:r w:rsidR="00B9603B" w:rsidRPr="008C1A58">
        <w:t xml:space="preserve"> </w:t>
      </w:r>
    </w:p>
    <w:p w14:paraId="2564DC16" w14:textId="6930E9E0" w:rsidR="00506A86" w:rsidRPr="008C1A58" w:rsidRDefault="00506A86" w:rsidP="00B16D40">
      <w:pPr>
        <w:pStyle w:val="ListParagraph"/>
        <w:numPr>
          <w:ilvl w:val="3"/>
          <w:numId w:val="22"/>
        </w:numPr>
      </w:pPr>
      <w:r w:rsidRPr="008C1A58">
        <w:t>Determin</w:t>
      </w:r>
      <w:r w:rsidR="0066340A">
        <w:t>e</w:t>
      </w:r>
      <w:r w:rsidRPr="008C1A58">
        <w:t xml:space="preserve"> how to create materials </w:t>
      </w:r>
      <w:r w:rsidR="001420CE">
        <w:t>that resonate for people with ID/DD (e.g., can they “see themselves” in messaging/imagery?)</w:t>
      </w:r>
    </w:p>
    <w:p w14:paraId="70B12B94" w14:textId="14892E90" w:rsidR="00506A86" w:rsidRPr="008C1A58" w:rsidRDefault="00506A86" w:rsidP="00B16D40">
      <w:pPr>
        <w:pStyle w:val="ListParagraph"/>
        <w:numPr>
          <w:ilvl w:val="3"/>
          <w:numId w:val="22"/>
        </w:numPr>
      </w:pPr>
      <w:r w:rsidRPr="008C1A58">
        <w:t>Explor</w:t>
      </w:r>
      <w:r w:rsidR="0066340A">
        <w:t>e</w:t>
      </w:r>
      <w:r w:rsidRPr="008C1A58">
        <w:t xml:space="preserve"> best practices for translating information into </w:t>
      </w:r>
      <w:r w:rsidR="00606AAC">
        <w:t>E</w:t>
      </w:r>
      <w:r w:rsidRPr="008C1A58">
        <w:t xml:space="preserve">asy </w:t>
      </w:r>
      <w:r w:rsidR="00606AAC">
        <w:t>R</w:t>
      </w:r>
      <w:r w:rsidRPr="008C1A58">
        <w:t xml:space="preserve">ead </w:t>
      </w:r>
      <w:r w:rsidR="00606AAC">
        <w:t>format</w:t>
      </w:r>
      <w:r w:rsidR="001420CE">
        <w:t xml:space="preserve">s, including for those with </w:t>
      </w:r>
      <w:r w:rsidR="00ED0CE4">
        <w:t xml:space="preserve">the most extreme low literacy, </w:t>
      </w:r>
      <w:r w:rsidRPr="008C1A58">
        <w:t>by using</w:t>
      </w:r>
      <w:r w:rsidR="00B9603B" w:rsidRPr="008C1A58">
        <w:t xml:space="preserve"> pictures, video, </w:t>
      </w:r>
      <w:r w:rsidR="00ED0CE4">
        <w:t xml:space="preserve">and </w:t>
      </w:r>
      <w:r w:rsidR="00B9603B" w:rsidRPr="008C1A58">
        <w:t>screen reader in conversational tone</w:t>
      </w:r>
    </w:p>
    <w:p w14:paraId="67937368" w14:textId="0E9D72B2" w:rsidR="00506A86" w:rsidRPr="001B33E7" w:rsidRDefault="00606AAC" w:rsidP="00B16D40">
      <w:pPr>
        <w:pStyle w:val="ListParagraph"/>
        <w:numPr>
          <w:ilvl w:val="2"/>
          <w:numId w:val="29"/>
        </w:numPr>
      </w:pPr>
      <w:r>
        <w:t>Review information for potential bias in language</w:t>
      </w:r>
      <w:r w:rsidR="00ED0CE4">
        <w:t>.</w:t>
      </w:r>
      <w:r>
        <w:t xml:space="preserve"> </w:t>
      </w:r>
      <w:r w:rsidR="00B9603B" w:rsidRPr="001B33E7">
        <w:t>Use stories as well as quantitative</w:t>
      </w:r>
      <w:r w:rsidR="0066340A">
        <w:t xml:space="preserve"> data</w:t>
      </w:r>
    </w:p>
    <w:p w14:paraId="0AB817C3" w14:textId="77777777" w:rsidR="00955B13" w:rsidRPr="00373BE6" w:rsidRDefault="00955B13" w:rsidP="00373BE6">
      <w:pPr>
        <w:rPr>
          <w:rFonts w:ascii="Times New Roman" w:hAnsi="Times New Roman" w:cs="Times New Roman"/>
          <w:b/>
          <w:bCs/>
        </w:rPr>
      </w:pPr>
    </w:p>
    <w:p w14:paraId="6713FFA8" w14:textId="6138EE4E" w:rsidR="008C1A58" w:rsidRDefault="001B33E7" w:rsidP="008C1A58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O</w:t>
      </w:r>
      <w:r w:rsidR="00506A86">
        <w:rPr>
          <w:b/>
        </w:rPr>
        <w:t xml:space="preserve">ptimal use of the data by planning for and </w:t>
      </w:r>
      <w:r w:rsidR="008C1A58">
        <w:rPr>
          <w:b/>
        </w:rPr>
        <w:t xml:space="preserve">conducting </w:t>
      </w:r>
      <w:r w:rsidR="00506A86">
        <w:rPr>
          <w:b/>
        </w:rPr>
        <w:t>a wide variety of a</w:t>
      </w:r>
      <w:r w:rsidR="0052584E" w:rsidRPr="00506A86">
        <w:rPr>
          <w:b/>
        </w:rPr>
        <w:t>nalytics:</w:t>
      </w:r>
    </w:p>
    <w:p w14:paraId="44ECA3D1" w14:textId="4FF03F60" w:rsidR="0066340A" w:rsidRDefault="00521515" w:rsidP="008C1A58">
      <w:pPr>
        <w:pStyle w:val="ListParagraph"/>
        <w:numPr>
          <w:ilvl w:val="1"/>
          <w:numId w:val="22"/>
        </w:numPr>
      </w:pPr>
      <w:r>
        <w:t>Examine data frameworks from other countries or organizations to inform prioritization of data indicators and data gaps</w:t>
      </w:r>
    </w:p>
    <w:p w14:paraId="461DCDB0" w14:textId="51E89113" w:rsidR="008C1A58" w:rsidRPr="008C1A58" w:rsidRDefault="00506A86" w:rsidP="008C1A58">
      <w:pPr>
        <w:pStyle w:val="ListParagraph"/>
        <w:numPr>
          <w:ilvl w:val="1"/>
          <w:numId w:val="22"/>
        </w:numPr>
      </w:pPr>
      <w:r w:rsidRPr="008C1A58">
        <w:t>Identify key i</w:t>
      </w:r>
      <w:r w:rsidR="0052584E" w:rsidRPr="008C1A58">
        <w:t>ndicators</w:t>
      </w:r>
      <w:r w:rsidR="008C1A58" w:rsidRPr="008C1A58">
        <w:t xml:space="preserve"> </w:t>
      </w:r>
      <w:r w:rsidR="0052584E" w:rsidRPr="008C1A58">
        <w:t>of health and wellbeing</w:t>
      </w:r>
      <w:r w:rsidR="008C1A58" w:rsidRPr="008C1A58">
        <w:t>, including on the following:</w:t>
      </w:r>
      <w:r w:rsidR="0052584E" w:rsidRPr="008C1A58">
        <w:t xml:space="preserve"> </w:t>
      </w:r>
    </w:p>
    <w:p w14:paraId="6B5ED977" w14:textId="56C5680C" w:rsidR="008C1A58" w:rsidRPr="008C1A58" w:rsidRDefault="008C1A58" w:rsidP="008C1A58">
      <w:pPr>
        <w:pStyle w:val="ListParagraph"/>
        <w:numPr>
          <w:ilvl w:val="2"/>
          <w:numId w:val="22"/>
        </w:numPr>
      </w:pPr>
      <w:r w:rsidRPr="008C1A58">
        <w:t>P</w:t>
      </w:r>
      <w:r w:rsidR="00B9603B" w:rsidRPr="008C1A58">
        <w:t xml:space="preserve">ublic health </w:t>
      </w:r>
      <w:r w:rsidR="0066340A">
        <w:t xml:space="preserve">indicators </w:t>
      </w:r>
      <w:r w:rsidR="00B9603B" w:rsidRPr="008C1A58">
        <w:t xml:space="preserve">that are regularly reported markers (e.g., cancer, </w:t>
      </w:r>
      <w:r w:rsidR="00BF0A73">
        <w:t>cardiovascular disease</w:t>
      </w:r>
      <w:r w:rsidR="00B9603B" w:rsidRPr="008C1A58">
        <w:t>, obesity, mental health</w:t>
      </w:r>
      <w:r w:rsidR="00606AAC">
        <w:t>, injuries</w:t>
      </w:r>
      <w:r w:rsidR="00B9603B" w:rsidRPr="008C1A58">
        <w:t>)</w:t>
      </w:r>
    </w:p>
    <w:p w14:paraId="4FB12A39" w14:textId="45AC9C46" w:rsidR="008C1A58" w:rsidRPr="008C1A58" w:rsidRDefault="00B9603B" w:rsidP="008C1A58">
      <w:pPr>
        <w:pStyle w:val="ListParagraph"/>
        <w:numPr>
          <w:ilvl w:val="2"/>
          <w:numId w:val="22"/>
        </w:numPr>
      </w:pPr>
      <w:r w:rsidRPr="008C1A58">
        <w:t>Mental health</w:t>
      </w:r>
      <w:r w:rsidR="00A35B5B">
        <w:t xml:space="preserve"> (e.g., depression, anxiety, psychotic disorders, </w:t>
      </w:r>
      <w:r w:rsidRPr="008C1A58">
        <w:t>substance use, suicide</w:t>
      </w:r>
      <w:r w:rsidR="00A35B5B">
        <w:t>)</w:t>
      </w:r>
      <w:r w:rsidRPr="008C1A58">
        <w:t xml:space="preserve"> </w:t>
      </w:r>
    </w:p>
    <w:p w14:paraId="45206066" w14:textId="7672F92E" w:rsidR="008C1A58" w:rsidRPr="008C1A58" w:rsidRDefault="008628D7" w:rsidP="008C1A58">
      <w:pPr>
        <w:pStyle w:val="ListParagraph"/>
        <w:numPr>
          <w:ilvl w:val="2"/>
          <w:numId w:val="22"/>
        </w:numPr>
      </w:pPr>
      <w:r w:rsidRPr="008C1A58">
        <w:t>D</w:t>
      </w:r>
      <w:r w:rsidR="00B9603B" w:rsidRPr="008C1A58">
        <w:t>ental health</w:t>
      </w:r>
      <w:r w:rsidR="00A35B5B">
        <w:t xml:space="preserve"> (e.g., caries, retention of permanent teeth, access to dental care)</w:t>
      </w:r>
    </w:p>
    <w:p w14:paraId="4EEEEC49" w14:textId="4443B6F9" w:rsidR="008C1A58" w:rsidRDefault="008C1A58" w:rsidP="008C1A58">
      <w:pPr>
        <w:pStyle w:val="ListParagraph"/>
        <w:numPr>
          <w:ilvl w:val="2"/>
          <w:numId w:val="22"/>
        </w:numPr>
      </w:pPr>
      <w:r w:rsidRPr="008C1A58">
        <w:t>S</w:t>
      </w:r>
      <w:r w:rsidR="0052584E" w:rsidRPr="008C1A58">
        <w:t xml:space="preserve">ocial context </w:t>
      </w:r>
      <w:r w:rsidR="00A35B5B">
        <w:t xml:space="preserve">(e.g., place of residence, urban/rural, </w:t>
      </w:r>
      <w:r w:rsidR="00720FD5">
        <w:t xml:space="preserve">receipt of </w:t>
      </w:r>
      <w:r w:rsidR="00A35B5B">
        <w:t>services and supports)</w:t>
      </w:r>
    </w:p>
    <w:p w14:paraId="7747F419" w14:textId="60CDCAC3" w:rsidR="008C1A58" w:rsidRDefault="008C1A58" w:rsidP="008C1A58">
      <w:pPr>
        <w:pStyle w:val="ListParagraph"/>
        <w:numPr>
          <w:ilvl w:val="1"/>
          <w:numId w:val="22"/>
        </w:numPr>
      </w:pPr>
      <w:r>
        <w:t xml:space="preserve">Establish benchmarks </w:t>
      </w:r>
      <w:r w:rsidR="00B9603B" w:rsidRPr="008C1A58">
        <w:t xml:space="preserve">on </w:t>
      </w:r>
      <w:r>
        <w:t xml:space="preserve">the </w:t>
      </w:r>
      <w:r w:rsidR="00B9603B" w:rsidRPr="008C1A58">
        <w:t xml:space="preserve">indicators to compare with national </w:t>
      </w:r>
      <w:r w:rsidR="008762EA" w:rsidRPr="008C1A58">
        <w:t xml:space="preserve">or other state </w:t>
      </w:r>
      <w:r w:rsidR="00B9603B" w:rsidRPr="008C1A58">
        <w:t>data</w:t>
      </w:r>
      <w:r>
        <w:t xml:space="preserve"> on the following indicators:</w:t>
      </w:r>
    </w:p>
    <w:p w14:paraId="2391690E" w14:textId="77777777" w:rsidR="008C1A58" w:rsidRDefault="008628D7" w:rsidP="008C1A58">
      <w:pPr>
        <w:pStyle w:val="ListParagraph"/>
        <w:numPr>
          <w:ilvl w:val="2"/>
          <w:numId w:val="22"/>
        </w:numPr>
      </w:pPr>
      <w:r w:rsidRPr="008C1A58">
        <w:t>H</w:t>
      </w:r>
      <w:r w:rsidR="00CE4769" w:rsidRPr="008C1A58">
        <w:t>ealth</w:t>
      </w:r>
      <w:r w:rsidR="00CE4769">
        <w:t xml:space="preserve"> care (preventive, primary, specialist, emergency services, hospitalization) </w:t>
      </w:r>
    </w:p>
    <w:p w14:paraId="4A86A965" w14:textId="3E48ADCB" w:rsidR="00CE4769" w:rsidRDefault="008C1A58" w:rsidP="008C1A58">
      <w:pPr>
        <w:pStyle w:val="ListParagraph"/>
        <w:numPr>
          <w:ilvl w:val="2"/>
          <w:numId w:val="22"/>
        </w:numPr>
      </w:pPr>
      <w:r>
        <w:t>B</w:t>
      </w:r>
      <w:r w:rsidR="00CE4769">
        <w:t>ehavioral health care</w:t>
      </w:r>
    </w:p>
    <w:p w14:paraId="05400AF5" w14:textId="2D538B1F" w:rsidR="008C1A58" w:rsidRDefault="008C1A58" w:rsidP="008C1A58">
      <w:pPr>
        <w:pStyle w:val="ListParagraph"/>
        <w:numPr>
          <w:ilvl w:val="2"/>
          <w:numId w:val="22"/>
        </w:numPr>
      </w:pPr>
      <w:r>
        <w:t>Dental health</w:t>
      </w:r>
    </w:p>
    <w:p w14:paraId="79480137" w14:textId="77777777" w:rsidR="008C1A58" w:rsidRDefault="008C1A58" w:rsidP="008C1A58">
      <w:pPr>
        <w:pStyle w:val="ListParagraph"/>
        <w:numPr>
          <w:ilvl w:val="2"/>
          <w:numId w:val="22"/>
        </w:numPr>
      </w:pPr>
      <w:r>
        <w:t>Social determinants of health</w:t>
      </w:r>
    </w:p>
    <w:p w14:paraId="312FB3DD" w14:textId="0F05D034" w:rsidR="008C1A58" w:rsidRDefault="008C1A58" w:rsidP="008C1A58">
      <w:pPr>
        <w:pStyle w:val="ListParagraph"/>
        <w:numPr>
          <w:ilvl w:val="1"/>
          <w:numId w:val="22"/>
        </w:numPr>
      </w:pPr>
      <w:r>
        <w:t xml:space="preserve">Enhancing analysis to increase knowledge about </w:t>
      </w:r>
      <w:r w:rsidR="00ED0CE4">
        <w:t xml:space="preserve">people with </w:t>
      </w:r>
      <w:r>
        <w:t>ID/DD</w:t>
      </w:r>
      <w:r w:rsidR="0052584E">
        <w:t>:</w:t>
      </w:r>
    </w:p>
    <w:p w14:paraId="38D71F46" w14:textId="6F7528E9" w:rsidR="008C1A58" w:rsidRDefault="008628D7" w:rsidP="008C1A58">
      <w:pPr>
        <w:pStyle w:val="ListParagraph"/>
        <w:numPr>
          <w:ilvl w:val="2"/>
          <w:numId w:val="22"/>
        </w:numPr>
      </w:pPr>
      <w:r>
        <w:t>M</w:t>
      </w:r>
      <w:r w:rsidR="0052584E" w:rsidRPr="00C85A03">
        <w:t>apping of current/emerging data sources, populations covered (e.g., Medicaid, N</w:t>
      </w:r>
      <w:r w:rsidR="00A35B5B">
        <w:t>ational Core Indicators</w:t>
      </w:r>
      <w:r w:rsidR="0052584E" w:rsidRPr="00C85A03">
        <w:t xml:space="preserve"> for </w:t>
      </w:r>
      <w:r w:rsidR="00A35B5B">
        <w:t xml:space="preserve">people receiving DD </w:t>
      </w:r>
      <w:r w:rsidR="0052584E" w:rsidRPr="00C85A03">
        <w:t>serv</w:t>
      </w:r>
      <w:r w:rsidR="00A35B5B">
        <w:t>ices)</w:t>
      </w:r>
      <w:r w:rsidR="0052584E" w:rsidRPr="00C85A03">
        <w:t xml:space="preserve"> and their findings</w:t>
      </w:r>
    </w:p>
    <w:p w14:paraId="753DB008" w14:textId="77777777" w:rsidR="008C1A58" w:rsidRDefault="008628D7" w:rsidP="008C1A58">
      <w:pPr>
        <w:pStyle w:val="ListParagraph"/>
        <w:numPr>
          <w:ilvl w:val="2"/>
          <w:numId w:val="22"/>
        </w:numPr>
      </w:pPr>
      <w:r>
        <w:t>A</w:t>
      </w:r>
      <w:r w:rsidR="0052584E" w:rsidRPr="00C85A03">
        <w:t>nalyses disaggregated by key variables to better target problems and interventions</w:t>
      </w:r>
    </w:p>
    <w:p w14:paraId="5232AD53" w14:textId="36F23E55" w:rsidR="008C1A58" w:rsidRDefault="008628D7" w:rsidP="008C1A58">
      <w:pPr>
        <w:pStyle w:val="ListParagraph"/>
        <w:numPr>
          <w:ilvl w:val="2"/>
          <w:numId w:val="22"/>
        </w:numPr>
      </w:pPr>
      <w:r>
        <w:t>D</w:t>
      </w:r>
      <w:r w:rsidR="0052584E" w:rsidRPr="00C85A03">
        <w:t>ata analytics to maximize information from existing data (data linking, interoperability</w:t>
      </w:r>
      <w:r w:rsidR="008C1A58">
        <w:t>, and harmonization of findings</w:t>
      </w:r>
      <w:r w:rsidR="00ED0CE4">
        <w:t>)</w:t>
      </w:r>
    </w:p>
    <w:p w14:paraId="4EB94FCE" w14:textId="77777777" w:rsidR="008C1A58" w:rsidRPr="008C1A58" w:rsidRDefault="008C1A58" w:rsidP="008C1A58">
      <w:pPr>
        <w:pStyle w:val="ListParagraph"/>
        <w:numPr>
          <w:ilvl w:val="2"/>
          <w:numId w:val="22"/>
        </w:numPr>
      </w:pPr>
      <w:r w:rsidRPr="008C1A58">
        <w:lastRenderedPageBreak/>
        <w:t xml:space="preserve">Need for new data such as long-term studies </w:t>
      </w:r>
    </w:p>
    <w:p w14:paraId="2B281E7A" w14:textId="77777777" w:rsidR="008C1A58" w:rsidRDefault="008C1A58" w:rsidP="008C1A58">
      <w:pPr>
        <w:pStyle w:val="ListParagraph"/>
        <w:ind w:left="1080"/>
      </w:pPr>
    </w:p>
    <w:p w14:paraId="49195979" w14:textId="509A2E3C" w:rsidR="008C1A58" w:rsidRDefault="008C1A58" w:rsidP="008C1A58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Monitor</w:t>
      </w:r>
      <w:r w:rsidR="001B33E7">
        <w:rPr>
          <w:b/>
        </w:rPr>
        <w:t>ing</w:t>
      </w:r>
      <w:r>
        <w:rPr>
          <w:b/>
        </w:rPr>
        <w:t xml:space="preserve"> for</w:t>
      </w:r>
      <w:r w:rsidR="0052584E" w:rsidRPr="008C1A58">
        <w:rPr>
          <w:b/>
        </w:rPr>
        <w:t xml:space="preserve"> new developments</w:t>
      </w:r>
      <w:r>
        <w:rPr>
          <w:b/>
        </w:rPr>
        <w:t xml:space="preserve"> and opportunities</w:t>
      </w:r>
      <w:r w:rsidR="00606AAC">
        <w:rPr>
          <w:b/>
        </w:rPr>
        <w:t xml:space="preserve"> </w:t>
      </w:r>
      <w:r w:rsidR="00A1316C">
        <w:rPr>
          <w:b/>
        </w:rPr>
        <w:t xml:space="preserve">on </w:t>
      </w:r>
      <w:r w:rsidR="00606AAC">
        <w:rPr>
          <w:b/>
        </w:rPr>
        <w:t xml:space="preserve">health data of </w:t>
      </w:r>
      <w:r w:rsidR="00ED0CE4">
        <w:rPr>
          <w:b/>
        </w:rPr>
        <w:t xml:space="preserve">people </w:t>
      </w:r>
      <w:r w:rsidR="00606AAC">
        <w:rPr>
          <w:b/>
        </w:rPr>
        <w:t>with ID/DD</w:t>
      </w:r>
      <w:r w:rsidR="0052584E" w:rsidRPr="008C1A58">
        <w:rPr>
          <w:b/>
        </w:rPr>
        <w:t>:</w:t>
      </w:r>
      <w:r w:rsidR="00C85A03" w:rsidRPr="008C1A58">
        <w:rPr>
          <w:b/>
        </w:rPr>
        <w:t xml:space="preserve"> </w:t>
      </w:r>
    </w:p>
    <w:p w14:paraId="443E9382" w14:textId="2D3DCCE0" w:rsidR="008C1A58" w:rsidRPr="001B33E7" w:rsidRDefault="00A35B5B" w:rsidP="008C1A58">
      <w:pPr>
        <w:pStyle w:val="ListParagraph"/>
        <w:numPr>
          <w:ilvl w:val="1"/>
          <w:numId w:val="22"/>
        </w:numPr>
      </w:pPr>
      <w:r>
        <w:t>Transformed Medicaid Statistical Information System (</w:t>
      </w:r>
      <w:r w:rsidR="00B9603B" w:rsidRPr="001B33E7">
        <w:t>T-MSIS</w:t>
      </w:r>
      <w:r>
        <w:t>)</w:t>
      </w:r>
    </w:p>
    <w:p w14:paraId="43FC0ACC" w14:textId="77777777" w:rsidR="008C1A58" w:rsidRPr="001B33E7" w:rsidRDefault="00B9603B" w:rsidP="008C1A58">
      <w:pPr>
        <w:pStyle w:val="ListParagraph"/>
        <w:numPr>
          <w:ilvl w:val="1"/>
          <w:numId w:val="22"/>
        </w:numPr>
      </w:pPr>
      <w:r w:rsidRPr="001B33E7">
        <w:t>Internet panel surveys</w:t>
      </w:r>
      <w:r w:rsidR="007567D2" w:rsidRPr="001B33E7">
        <w:t>—</w:t>
      </w:r>
    </w:p>
    <w:p w14:paraId="5B99CDDD" w14:textId="0C3FD531" w:rsidR="008C1A58" w:rsidRPr="001B33E7" w:rsidRDefault="00A35B5B" w:rsidP="008C1A58">
      <w:pPr>
        <w:pStyle w:val="ListParagraph"/>
        <w:numPr>
          <w:ilvl w:val="2"/>
          <w:numId w:val="22"/>
        </w:numPr>
      </w:pPr>
      <w:r>
        <w:t>DHHS Office of Assistant Secretary for Planning and Evaluation (</w:t>
      </w:r>
      <w:r w:rsidR="00F87975" w:rsidRPr="001B33E7">
        <w:t>ASPE</w:t>
      </w:r>
      <w:r>
        <w:t>)</w:t>
      </w:r>
      <w:r w:rsidR="007567D2" w:rsidRPr="001B33E7">
        <w:t xml:space="preserve"> </w:t>
      </w:r>
    </w:p>
    <w:p w14:paraId="56D0DB0D" w14:textId="4C62B98C" w:rsidR="008C1A58" w:rsidRPr="001B33E7" w:rsidRDefault="00A35B5B" w:rsidP="008C1A58">
      <w:pPr>
        <w:pStyle w:val="ListParagraph"/>
        <w:numPr>
          <w:ilvl w:val="2"/>
          <w:numId w:val="22"/>
        </w:numPr>
      </w:pPr>
      <w:r>
        <w:t>Research and Development Survey (</w:t>
      </w:r>
      <w:r w:rsidRPr="001B33E7">
        <w:t>RANDS</w:t>
      </w:r>
      <w:r>
        <w:t>)</w:t>
      </w:r>
      <w:r w:rsidR="00656EF0">
        <w:t xml:space="preserve"> </w:t>
      </w:r>
      <w:r w:rsidR="007567D2" w:rsidRPr="001B33E7">
        <w:t>at N</w:t>
      </w:r>
      <w:r>
        <w:t xml:space="preserve">ational </w:t>
      </w:r>
      <w:r w:rsidR="007567D2" w:rsidRPr="001B33E7">
        <w:t>C</w:t>
      </w:r>
      <w:r>
        <w:t xml:space="preserve">enter for </w:t>
      </w:r>
      <w:r w:rsidR="007567D2" w:rsidRPr="001B33E7">
        <w:t>H</w:t>
      </w:r>
      <w:r>
        <w:t xml:space="preserve">ealth </w:t>
      </w:r>
      <w:r w:rsidR="007567D2" w:rsidRPr="001B33E7">
        <w:t>S</w:t>
      </w:r>
      <w:r>
        <w:t>tatistics</w:t>
      </w:r>
      <w:r w:rsidR="007567D2" w:rsidRPr="001B33E7">
        <w:t xml:space="preserve"> </w:t>
      </w:r>
      <w:r>
        <w:t xml:space="preserve">(NCHS) </w:t>
      </w:r>
      <w:r w:rsidR="007567D2" w:rsidRPr="001B33E7">
        <w:t>(in collaboration with the census and ASPE</w:t>
      </w:r>
      <w:r w:rsidR="00B16D40">
        <w:rPr>
          <w:strike/>
        </w:rPr>
        <w:t>)</w:t>
      </w:r>
      <w:r w:rsidR="007567D2" w:rsidRPr="001B33E7">
        <w:t xml:space="preserve"> </w:t>
      </w:r>
    </w:p>
    <w:p w14:paraId="482D0ADB" w14:textId="293ECDDD" w:rsidR="008C1A58" w:rsidRPr="00B16D40" w:rsidRDefault="00A35B5B" w:rsidP="008C1A58">
      <w:pPr>
        <w:pStyle w:val="ListParagraph"/>
        <w:numPr>
          <w:ilvl w:val="2"/>
          <w:numId w:val="22"/>
        </w:numPr>
      </w:pPr>
      <w:r>
        <w:t>National Institute on Disability, Independent Living, and Rehabilitation Research (</w:t>
      </w:r>
      <w:r w:rsidR="007567D2" w:rsidRPr="001B33E7">
        <w:t>NIDILRR</w:t>
      </w:r>
      <w:r>
        <w:t>)</w:t>
      </w:r>
      <w:r w:rsidR="00A1316C">
        <w:t xml:space="preserve"> grantees</w:t>
      </w:r>
    </w:p>
    <w:p w14:paraId="50E550D7" w14:textId="01EFCF21" w:rsidR="00A1316C" w:rsidRPr="00A1316C" w:rsidRDefault="00A1316C" w:rsidP="00CC4A0B">
      <w:pPr>
        <w:pStyle w:val="ListParagraph"/>
        <w:numPr>
          <w:ilvl w:val="1"/>
          <w:numId w:val="22"/>
        </w:numPr>
      </w:pPr>
      <w:r w:rsidRPr="00CC4A0B">
        <w:t>Other data sources</w:t>
      </w:r>
      <w:r w:rsidR="00A35B5B">
        <w:t>,</w:t>
      </w:r>
      <w:r>
        <w:t xml:space="preserve"> tools</w:t>
      </w:r>
      <w:r w:rsidR="00A35B5B">
        <w:t>, and special studies</w:t>
      </w:r>
    </w:p>
    <w:p w14:paraId="2BDEB473" w14:textId="7CE85585" w:rsidR="00A1316C" w:rsidRDefault="00A1316C" w:rsidP="008C1A58">
      <w:pPr>
        <w:pStyle w:val="ListParagraph"/>
        <w:numPr>
          <w:ilvl w:val="2"/>
          <w:numId w:val="22"/>
        </w:numPr>
      </w:pPr>
      <w:r>
        <w:t>National Core Indicators</w:t>
      </w:r>
    </w:p>
    <w:p w14:paraId="7825D91B" w14:textId="6339A4D1" w:rsidR="00A1316C" w:rsidRDefault="00A1316C" w:rsidP="008C1A58">
      <w:pPr>
        <w:pStyle w:val="ListParagraph"/>
        <w:numPr>
          <w:ilvl w:val="2"/>
          <w:numId w:val="22"/>
        </w:numPr>
      </w:pPr>
      <w:r>
        <w:t>Special Olympics Healthy Athletes data</w:t>
      </w:r>
    </w:p>
    <w:p w14:paraId="5552CEA9" w14:textId="4F96DE24" w:rsidR="008C1A58" w:rsidRPr="001B33E7" w:rsidRDefault="00B9603B" w:rsidP="008C1A58">
      <w:pPr>
        <w:pStyle w:val="ListParagraph"/>
        <w:numPr>
          <w:ilvl w:val="2"/>
          <w:numId w:val="22"/>
        </w:numPr>
      </w:pPr>
      <w:r w:rsidRPr="001B33E7">
        <w:t>Registries</w:t>
      </w:r>
    </w:p>
    <w:p w14:paraId="765166CC" w14:textId="4E9CB055" w:rsidR="008C1A58" w:rsidRDefault="00B9603B" w:rsidP="008C1A58">
      <w:pPr>
        <w:pStyle w:val="ListParagraph"/>
        <w:numPr>
          <w:ilvl w:val="2"/>
          <w:numId w:val="22"/>
        </w:numPr>
      </w:pPr>
      <w:r w:rsidRPr="001B33E7">
        <w:t>Tools to promote self-report by people with IDD</w:t>
      </w:r>
    </w:p>
    <w:p w14:paraId="6C257914" w14:textId="2BFF6931" w:rsidR="00A35B5B" w:rsidRPr="001B33E7" w:rsidRDefault="00662619" w:rsidP="008C1A58">
      <w:pPr>
        <w:pStyle w:val="ListParagraph"/>
        <w:numPr>
          <w:ilvl w:val="2"/>
          <w:numId w:val="22"/>
        </w:numPr>
      </w:pPr>
      <w:r>
        <w:t>Tools, datasets and frameworks used in other countries</w:t>
      </w:r>
    </w:p>
    <w:p w14:paraId="17CEED5A" w14:textId="1F7D6898" w:rsidR="008C1A58" w:rsidRPr="001B33E7" w:rsidRDefault="00B9603B" w:rsidP="008C1A58">
      <w:pPr>
        <w:pStyle w:val="ListParagraph"/>
        <w:numPr>
          <w:ilvl w:val="1"/>
          <w:numId w:val="22"/>
        </w:numPr>
      </w:pPr>
      <w:r w:rsidRPr="001B33E7">
        <w:t>Data Sets currently used by UCEDDs</w:t>
      </w:r>
      <w:r w:rsidR="00A1316C">
        <w:t xml:space="preserve"> and other researchers</w:t>
      </w:r>
    </w:p>
    <w:p w14:paraId="72877F38" w14:textId="3D41EE7D" w:rsidR="008C1A58" w:rsidRPr="001B33E7" w:rsidRDefault="00B9603B" w:rsidP="008C1A58">
      <w:pPr>
        <w:pStyle w:val="ListParagraph"/>
        <w:numPr>
          <w:ilvl w:val="2"/>
          <w:numId w:val="22"/>
        </w:numPr>
      </w:pPr>
      <w:r w:rsidRPr="001B33E7">
        <w:t>B</w:t>
      </w:r>
      <w:r w:rsidR="00A1316C">
        <w:t xml:space="preserve">ehavior </w:t>
      </w:r>
      <w:r w:rsidRPr="001B33E7">
        <w:t>R</w:t>
      </w:r>
      <w:r w:rsidR="00A1316C">
        <w:t xml:space="preserve">isk </w:t>
      </w:r>
      <w:r w:rsidRPr="001B33E7">
        <w:t>F</w:t>
      </w:r>
      <w:r w:rsidR="00A1316C">
        <w:t xml:space="preserve">actor </w:t>
      </w:r>
      <w:r w:rsidRPr="001B33E7">
        <w:t>S</w:t>
      </w:r>
      <w:r w:rsidR="00A1316C">
        <w:t xml:space="preserve">urveillance </w:t>
      </w:r>
      <w:r w:rsidRPr="001B33E7">
        <w:t>S</w:t>
      </w:r>
      <w:r w:rsidR="00A1316C">
        <w:t>ystem (Disability and Health Data System)</w:t>
      </w:r>
    </w:p>
    <w:p w14:paraId="0E52B9F5" w14:textId="2567107F" w:rsidR="008C1A58" w:rsidRPr="001B33E7" w:rsidRDefault="00B9603B" w:rsidP="008C1A58">
      <w:pPr>
        <w:pStyle w:val="ListParagraph"/>
        <w:numPr>
          <w:ilvl w:val="2"/>
          <w:numId w:val="22"/>
        </w:numPr>
      </w:pPr>
      <w:r w:rsidRPr="001B33E7">
        <w:t>N</w:t>
      </w:r>
      <w:r w:rsidR="00A1316C">
        <w:t xml:space="preserve">ational Core Indicators </w:t>
      </w:r>
    </w:p>
    <w:p w14:paraId="4EFA51E7" w14:textId="6E127813" w:rsidR="008C1A58" w:rsidRPr="001B33E7" w:rsidRDefault="00B9603B" w:rsidP="008C1A58">
      <w:pPr>
        <w:pStyle w:val="ListParagraph"/>
        <w:numPr>
          <w:ilvl w:val="2"/>
          <w:numId w:val="22"/>
        </w:numPr>
      </w:pPr>
      <w:r w:rsidRPr="001B33E7">
        <w:t>E</w:t>
      </w:r>
      <w:r w:rsidR="00A1316C">
        <w:t xml:space="preserve">lectronic </w:t>
      </w:r>
      <w:r w:rsidRPr="001B33E7">
        <w:t>H</w:t>
      </w:r>
      <w:r w:rsidR="00A1316C">
        <w:t xml:space="preserve">ealth </w:t>
      </w:r>
      <w:r w:rsidRPr="001B33E7">
        <w:t>R</w:t>
      </w:r>
      <w:r w:rsidR="00A1316C">
        <w:t>ecord</w:t>
      </w:r>
      <w:r w:rsidRPr="001B33E7">
        <w:t>s</w:t>
      </w:r>
    </w:p>
    <w:p w14:paraId="36843B5B" w14:textId="77777777" w:rsidR="008C1A58" w:rsidRPr="001B33E7" w:rsidRDefault="00B9603B" w:rsidP="008C1A58">
      <w:pPr>
        <w:pStyle w:val="ListParagraph"/>
        <w:numPr>
          <w:ilvl w:val="2"/>
          <w:numId w:val="22"/>
        </w:numPr>
      </w:pPr>
      <w:r w:rsidRPr="001B33E7">
        <w:t>Medicare and Medicaid claims data</w:t>
      </w:r>
    </w:p>
    <w:p w14:paraId="7DCA1E5E" w14:textId="7DF09EDE" w:rsidR="00B9603B" w:rsidRDefault="00B9603B" w:rsidP="008C1A58">
      <w:pPr>
        <w:pStyle w:val="ListParagraph"/>
        <w:numPr>
          <w:ilvl w:val="2"/>
          <w:numId w:val="22"/>
        </w:numPr>
      </w:pPr>
      <w:r w:rsidRPr="001B33E7">
        <w:t>All-pay</w:t>
      </w:r>
      <w:r w:rsidR="00A1316C">
        <w:t>o</w:t>
      </w:r>
      <w:r w:rsidRPr="001B33E7">
        <w:t>r claims data</w:t>
      </w:r>
    </w:p>
    <w:p w14:paraId="70868AF6" w14:textId="6A94EB44" w:rsidR="00A1316C" w:rsidRPr="001B33E7" w:rsidRDefault="00A1316C" w:rsidP="008C1A58">
      <w:pPr>
        <w:pStyle w:val="ListParagraph"/>
        <w:numPr>
          <w:ilvl w:val="2"/>
          <w:numId w:val="22"/>
        </w:numPr>
      </w:pPr>
      <w:r>
        <w:t>National surveillance: National Health Interview Survey, Medical Expenditure Panel Survey, American Community Survey</w:t>
      </w:r>
    </w:p>
    <w:p w14:paraId="5F55453A" w14:textId="2F2ABAAB" w:rsidR="00842FD2" w:rsidRPr="001B33E7" w:rsidRDefault="00842FD2"/>
    <w:p w14:paraId="33E6B5C5" w14:textId="5A7AACFD" w:rsidR="00901E93" w:rsidRPr="001B33E7" w:rsidRDefault="00901E93" w:rsidP="00901E93"/>
    <w:p w14:paraId="796A6396" w14:textId="77777777" w:rsidR="00A03F69" w:rsidRDefault="00A03F69" w:rsidP="008C1A58"/>
    <w:sectPr w:rsidR="00A03F69" w:rsidSect="00397AF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F1F18" w14:textId="77777777" w:rsidR="00BB4BED" w:rsidRDefault="00BB4BED" w:rsidP="00AB362A">
      <w:r>
        <w:separator/>
      </w:r>
    </w:p>
  </w:endnote>
  <w:endnote w:type="continuationSeparator" w:id="0">
    <w:p w14:paraId="7CEDB3E3" w14:textId="77777777" w:rsidR="00BB4BED" w:rsidRDefault="00BB4BED" w:rsidP="00AB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608464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1672CB" w14:textId="7758B9DC" w:rsidR="00AB362A" w:rsidRDefault="00AB362A" w:rsidP="00144D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41318B" w14:textId="77777777" w:rsidR="00AB362A" w:rsidRDefault="00AB362A" w:rsidP="00AB36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9124549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24B109" w14:textId="615A7A24" w:rsidR="00AB362A" w:rsidRDefault="00AB362A" w:rsidP="00144D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85DD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48A668" w14:textId="77777777" w:rsidR="00AB362A" w:rsidRDefault="00AB362A" w:rsidP="00AB36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9231A" w14:textId="77777777" w:rsidR="00BB4BED" w:rsidRDefault="00BB4BED" w:rsidP="00AB362A">
      <w:r>
        <w:separator/>
      </w:r>
    </w:p>
  </w:footnote>
  <w:footnote w:type="continuationSeparator" w:id="0">
    <w:p w14:paraId="46500D3D" w14:textId="77777777" w:rsidR="00BB4BED" w:rsidRDefault="00BB4BED" w:rsidP="00AB3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5D0"/>
    <w:multiLevelType w:val="hybridMultilevel"/>
    <w:tmpl w:val="E79E45DE"/>
    <w:lvl w:ilvl="0" w:tplc="15C21EE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3598"/>
    <w:multiLevelType w:val="hybridMultilevel"/>
    <w:tmpl w:val="A056A876"/>
    <w:lvl w:ilvl="0" w:tplc="2F2AD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49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2F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07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83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68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69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E9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22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991E3D"/>
    <w:multiLevelType w:val="hybridMultilevel"/>
    <w:tmpl w:val="95C0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C6A28"/>
    <w:multiLevelType w:val="hybridMultilevel"/>
    <w:tmpl w:val="9134E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91051"/>
    <w:multiLevelType w:val="hybridMultilevel"/>
    <w:tmpl w:val="58DA3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041EC7"/>
    <w:multiLevelType w:val="hybridMultilevel"/>
    <w:tmpl w:val="044C1D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2A43AB"/>
    <w:multiLevelType w:val="hybridMultilevel"/>
    <w:tmpl w:val="7BA4A936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 w15:restartNumberingAfterBreak="0">
    <w:nsid w:val="2E6218C9"/>
    <w:multiLevelType w:val="hybridMultilevel"/>
    <w:tmpl w:val="F974A1A0"/>
    <w:lvl w:ilvl="0" w:tplc="E3AE285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B22B77"/>
    <w:multiLevelType w:val="hybridMultilevel"/>
    <w:tmpl w:val="4EB62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DF6CA9"/>
    <w:multiLevelType w:val="hybridMultilevel"/>
    <w:tmpl w:val="5E541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6407AD"/>
    <w:multiLevelType w:val="hybridMultilevel"/>
    <w:tmpl w:val="91B8D5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A1EB2CA">
      <w:start w:val="5"/>
      <w:numFmt w:val="decimal"/>
      <w:lvlText w:val="(%3)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D6ACC"/>
    <w:multiLevelType w:val="hybridMultilevel"/>
    <w:tmpl w:val="DB8AD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C51F61"/>
    <w:multiLevelType w:val="hybridMultilevel"/>
    <w:tmpl w:val="EC2A9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FF226B"/>
    <w:multiLevelType w:val="hybridMultilevel"/>
    <w:tmpl w:val="7B3C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14158"/>
    <w:multiLevelType w:val="hybridMultilevel"/>
    <w:tmpl w:val="10EC7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CE3C3D"/>
    <w:multiLevelType w:val="hybridMultilevel"/>
    <w:tmpl w:val="4C3638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D90B41"/>
    <w:multiLevelType w:val="multilevel"/>
    <w:tmpl w:val="0409001D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E161F42"/>
    <w:multiLevelType w:val="multilevel"/>
    <w:tmpl w:val="0409001D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3B40C9A"/>
    <w:multiLevelType w:val="hybridMultilevel"/>
    <w:tmpl w:val="CF1C0A86"/>
    <w:lvl w:ilvl="0" w:tplc="E9248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F3E94"/>
    <w:multiLevelType w:val="hybridMultilevel"/>
    <w:tmpl w:val="0ECC1320"/>
    <w:lvl w:ilvl="0" w:tplc="E3AE28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508CE1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7C418A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55223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17024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5E66D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A5CC6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3FA3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DD43A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46D46EBF"/>
    <w:multiLevelType w:val="hybridMultilevel"/>
    <w:tmpl w:val="54189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94101"/>
    <w:multiLevelType w:val="hybridMultilevel"/>
    <w:tmpl w:val="9E2210C4"/>
    <w:lvl w:ilvl="0" w:tplc="10A01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B2098"/>
    <w:multiLevelType w:val="hybridMultilevel"/>
    <w:tmpl w:val="21680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053688"/>
    <w:multiLevelType w:val="hybridMultilevel"/>
    <w:tmpl w:val="91C6D5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D7145"/>
    <w:multiLevelType w:val="hybridMultilevel"/>
    <w:tmpl w:val="8CC2817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5" w15:restartNumberingAfterBreak="0">
    <w:nsid w:val="54691514"/>
    <w:multiLevelType w:val="hybridMultilevel"/>
    <w:tmpl w:val="9D94DB30"/>
    <w:lvl w:ilvl="0" w:tplc="E3AE285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772B78"/>
    <w:multiLevelType w:val="hybridMultilevel"/>
    <w:tmpl w:val="0F44F0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281D34"/>
    <w:multiLevelType w:val="hybridMultilevel"/>
    <w:tmpl w:val="1BD28676"/>
    <w:lvl w:ilvl="0" w:tplc="E3AE28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EF4D14"/>
    <w:multiLevelType w:val="hybridMultilevel"/>
    <w:tmpl w:val="5D1A09FA"/>
    <w:lvl w:ilvl="0" w:tplc="475280F0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EB0DDB"/>
    <w:multiLevelType w:val="hybridMultilevel"/>
    <w:tmpl w:val="7FD80D80"/>
    <w:lvl w:ilvl="0" w:tplc="E3AE285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F555AA4"/>
    <w:multiLevelType w:val="hybridMultilevel"/>
    <w:tmpl w:val="0902E63E"/>
    <w:lvl w:ilvl="0" w:tplc="C11E3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3AE28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141AA"/>
    <w:multiLevelType w:val="hybridMultilevel"/>
    <w:tmpl w:val="AF865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F8307A"/>
    <w:multiLevelType w:val="hybridMultilevel"/>
    <w:tmpl w:val="0AFCD0EC"/>
    <w:lvl w:ilvl="0" w:tplc="475280F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6B175A"/>
    <w:multiLevelType w:val="hybridMultilevel"/>
    <w:tmpl w:val="31747E76"/>
    <w:lvl w:ilvl="0" w:tplc="E3AE285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0"/>
  </w:num>
  <w:num w:numId="4">
    <w:abstractNumId w:val="27"/>
  </w:num>
  <w:num w:numId="5">
    <w:abstractNumId w:val="33"/>
  </w:num>
  <w:num w:numId="6">
    <w:abstractNumId w:val="7"/>
  </w:num>
  <w:num w:numId="7">
    <w:abstractNumId w:val="29"/>
  </w:num>
  <w:num w:numId="8">
    <w:abstractNumId w:val="25"/>
  </w:num>
  <w:num w:numId="9">
    <w:abstractNumId w:val="9"/>
  </w:num>
  <w:num w:numId="10">
    <w:abstractNumId w:val="12"/>
  </w:num>
  <w:num w:numId="11">
    <w:abstractNumId w:val="8"/>
  </w:num>
  <w:num w:numId="12">
    <w:abstractNumId w:val="3"/>
  </w:num>
  <w:num w:numId="13">
    <w:abstractNumId w:val="4"/>
  </w:num>
  <w:num w:numId="14">
    <w:abstractNumId w:val="14"/>
  </w:num>
  <w:num w:numId="15">
    <w:abstractNumId w:val="20"/>
  </w:num>
  <w:num w:numId="16">
    <w:abstractNumId w:val="24"/>
  </w:num>
  <w:num w:numId="17">
    <w:abstractNumId w:val="31"/>
  </w:num>
  <w:num w:numId="18">
    <w:abstractNumId w:val="22"/>
  </w:num>
  <w:num w:numId="19">
    <w:abstractNumId w:val="2"/>
  </w:num>
  <w:num w:numId="20">
    <w:abstractNumId w:val="26"/>
  </w:num>
  <w:num w:numId="21">
    <w:abstractNumId w:val="15"/>
  </w:num>
  <w:num w:numId="22">
    <w:abstractNumId w:val="16"/>
  </w:num>
  <w:num w:numId="23">
    <w:abstractNumId w:val="21"/>
  </w:num>
  <w:num w:numId="24">
    <w:abstractNumId w:val="11"/>
  </w:num>
  <w:num w:numId="25">
    <w:abstractNumId w:val="32"/>
  </w:num>
  <w:num w:numId="26">
    <w:abstractNumId w:val="28"/>
  </w:num>
  <w:num w:numId="27">
    <w:abstractNumId w:val="6"/>
  </w:num>
  <w:num w:numId="28">
    <w:abstractNumId w:val="0"/>
  </w:num>
  <w:num w:numId="29">
    <w:abstractNumId w:val="10"/>
  </w:num>
  <w:num w:numId="30">
    <w:abstractNumId w:val="23"/>
  </w:num>
  <w:num w:numId="31">
    <w:abstractNumId w:val="1"/>
  </w:num>
  <w:num w:numId="32">
    <w:abstractNumId w:val="13"/>
  </w:num>
  <w:num w:numId="33">
    <w:abstractNumId w:val="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03"/>
    <w:rsid w:val="0000343F"/>
    <w:rsid w:val="000035BE"/>
    <w:rsid w:val="000A2876"/>
    <w:rsid w:val="000B0543"/>
    <w:rsid w:val="000D7AE0"/>
    <w:rsid w:val="001420CE"/>
    <w:rsid w:val="00144D39"/>
    <w:rsid w:val="00156916"/>
    <w:rsid w:val="001B33E7"/>
    <w:rsid w:val="001B76ED"/>
    <w:rsid w:val="001C18F3"/>
    <w:rsid w:val="002348D7"/>
    <w:rsid w:val="002431A1"/>
    <w:rsid w:val="0026541E"/>
    <w:rsid w:val="0027736E"/>
    <w:rsid w:val="002822CD"/>
    <w:rsid w:val="00284C20"/>
    <w:rsid w:val="002C6511"/>
    <w:rsid w:val="002E01DB"/>
    <w:rsid w:val="00313699"/>
    <w:rsid w:val="003139F5"/>
    <w:rsid w:val="0034734A"/>
    <w:rsid w:val="0036120F"/>
    <w:rsid w:val="00373BE6"/>
    <w:rsid w:val="00390431"/>
    <w:rsid w:val="00397AF8"/>
    <w:rsid w:val="003A15DC"/>
    <w:rsid w:val="003A451B"/>
    <w:rsid w:val="003C262F"/>
    <w:rsid w:val="003C5C2B"/>
    <w:rsid w:val="003E34EF"/>
    <w:rsid w:val="003F2CC3"/>
    <w:rsid w:val="00401170"/>
    <w:rsid w:val="00424023"/>
    <w:rsid w:val="00424BAC"/>
    <w:rsid w:val="004B6CBE"/>
    <w:rsid w:val="00506A86"/>
    <w:rsid w:val="00521515"/>
    <w:rsid w:val="0052584E"/>
    <w:rsid w:val="00550271"/>
    <w:rsid w:val="00580DF1"/>
    <w:rsid w:val="005837AD"/>
    <w:rsid w:val="005911AB"/>
    <w:rsid w:val="005C396B"/>
    <w:rsid w:val="005E3CED"/>
    <w:rsid w:val="00606AAC"/>
    <w:rsid w:val="00611589"/>
    <w:rsid w:val="006362C1"/>
    <w:rsid w:val="00656EF0"/>
    <w:rsid w:val="00662619"/>
    <w:rsid w:val="0066340A"/>
    <w:rsid w:val="00685DDD"/>
    <w:rsid w:val="006A2705"/>
    <w:rsid w:val="006A3265"/>
    <w:rsid w:val="006D0CBC"/>
    <w:rsid w:val="006E79BD"/>
    <w:rsid w:val="00700B84"/>
    <w:rsid w:val="0070337A"/>
    <w:rsid w:val="00720FD5"/>
    <w:rsid w:val="0073251D"/>
    <w:rsid w:val="007567D2"/>
    <w:rsid w:val="00762009"/>
    <w:rsid w:val="007A76C6"/>
    <w:rsid w:val="007B5D2F"/>
    <w:rsid w:val="007F5E83"/>
    <w:rsid w:val="00842FD2"/>
    <w:rsid w:val="00862138"/>
    <w:rsid w:val="008628D7"/>
    <w:rsid w:val="0087455F"/>
    <w:rsid w:val="008762EA"/>
    <w:rsid w:val="008863D3"/>
    <w:rsid w:val="008B1005"/>
    <w:rsid w:val="008C1A58"/>
    <w:rsid w:val="008D2338"/>
    <w:rsid w:val="00901E93"/>
    <w:rsid w:val="00911108"/>
    <w:rsid w:val="00934EF0"/>
    <w:rsid w:val="00937A71"/>
    <w:rsid w:val="0095000D"/>
    <w:rsid w:val="00955B13"/>
    <w:rsid w:val="009855FF"/>
    <w:rsid w:val="009B6F9D"/>
    <w:rsid w:val="00A02E36"/>
    <w:rsid w:val="00A03F69"/>
    <w:rsid w:val="00A07C45"/>
    <w:rsid w:val="00A1316C"/>
    <w:rsid w:val="00A22551"/>
    <w:rsid w:val="00A33214"/>
    <w:rsid w:val="00A35B5B"/>
    <w:rsid w:val="00A6066C"/>
    <w:rsid w:val="00AA27B4"/>
    <w:rsid w:val="00AA4CA4"/>
    <w:rsid w:val="00AB064A"/>
    <w:rsid w:val="00AB362A"/>
    <w:rsid w:val="00AF3337"/>
    <w:rsid w:val="00B16D40"/>
    <w:rsid w:val="00B8297E"/>
    <w:rsid w:val="00B9603B"/>
    <w:rsid w:val="00B96DFB"/>
    <w:rsid w:val="00BA31A6"/>
    <w:rsid w:val="00BA6DD3"/>
    <w:rsid w:val="00BB4BED"/>
    <w:rsid w:val="00BC42B4"/>
    <w:rsid w:val="00BD4E6E"/>
    <w:rsid w:val="00BF0A73"/>
    <w:rsid w:val="00C0545C"/>
    <w:rsid w:val="00C82AA6"/>
    <w:rsid w:val="00C85A03"/>
    <w:rsid w:val="00C97556"/>
    <w:rsid w:val="00CB6530"/>
    <w:rsid w:val="00CC4A0B"/>
    <w:rsid w:val="00CE32B9"/>
    <w:rsid w:val="00CE4769"/>
    <w:rsid w:val="00D637A8"/>
    <w:rsid w:val="00DA00BF"/>
    <w:rsid w:val="00DF6151"/>
    <w:rsid w:val="00E12E12"/>
    <w:rsid w:val="00E2538D"/>
    <w:rsid w:val="00E3510C"/>
    <w:rsid w:val="00E65236"/>
    <w:rsid w:val="00E768C8"/>
    <w:rsid w:val="00E9286C"/>
    <w:rsid w:val="00EA5533"/>
    <w:rsid w:val="00EC036B"/>
    <w:rsid w:val="00ED0CE4"/>
    <w:rsid w:val="00F07B6B"/>
    <w:rsid w:val="00F25FBA"/>
    <w:rsid w:val="00F47E41"/>
    <w:rsid w:val="00F81B80"/>
    <w:rsid w:val="00F87975"/>
    <w:rsid w:val="00FD531D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2A3BD"/>
  <w15:chartTrackingRefBased/>
  <w15:docId w15:val="{441F8A67-E8AA-F947-8F4B-0D51F035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6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6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80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B3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62A"/>
  </w:style>
  <w:style w:type="character" w:styleId="PageNumber">
    <w:name w:val="page number"/>
    <w:basedOn w:val="DefaultParagraphFont"/>
    <w:uiPriority w:val="99"/>
    <w:semiHidden/>
    <w:unhideWhenUsed/>
    <w:rsid w:val="00AB362A"/>
  </w:style>
  <w:style w:type="paragraph" w:styleId="Revision">
    <w:name w:val="Revision"/>
    <w:hidden/>
    <w:uiPriority w:val="99"/>
    <w:semiHidden/>
    <w:rsid w:val="00AB362A"/>
  </w:style>
  <w:style w:type="character" w:styleId="CommentReference">
    <w:name w:val="annotation reference"/>
    <w:basedOn w:val="DefaultParagraphFont"/>
    <w:uiPriority w:val="99"/>
    <w:semiHidden/>
    <w:unhideWhenUsed/>
    <w:rsid w:val="00D63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7A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C26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26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1A5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1A58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C1A58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1B76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76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6AC64-5840-4CD3-854C-DBEEDBFF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Krahn, Gloria</dc:creator>
  <cp:keywords/>
  <dc:description/>
  <cp:lastModifiedBy>Samuels, Christy (ACL)</cp:lastModifiedBy>
  <cp:revision>2</cp:revision>
  <dcterms:created xsi:type="dcterms:W3CDTF">2021-06-03T12:38:00Z</dcterms:created>
  <dcterms:modified xsi:type="dcterms:W3CDTF">2021-06-03T12:38:00Z</dcterms:modified>
</cp:coreProperties>
</file>